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78E5C">
      <w:pPr>
        <w:rPr>
          <w:rFonts w:ascii="Calibri" w:hAnsi="Calibri" w:eastAsia="黑体" w:cs="Calibri"/>
          <w:sz w:val="36"/>
          <w:szCs w:val="28"/>
        </w:rPr>
      </w:pPr>
      <w:r>
        <w:rPr>
          <w:rFonts w:hint="eastAsia" w:ascii="Calibri" w:hAnsi="Calibri" w:eastAsia="黑体" w:cs="Calibri"/>
          <w:sz w:val="36"/>
          <w:szCs w:val="28"/>
        </w:rPr>
        <w:t xml:space="preserve">Third </w:t>
      </w:r>
      <w:r>
        <w:rPr>
          <w:rFonts w:ascii="Calibri" w:hAnsi="Calibri" w:eastAsia="黑体" w:cs="Calibri"/>
          <w:sz w:val="36"/>
          <w:szCs w:val="28"/>
        </w:rPr>
        <w:t xml:space="preserve">Announcement </w:t>
      </w:r>
      <w:r>
        <w:rPr>
          <w:rFonts w:hint="eastAsia" w:ascii="Calibri" w:hAnsi="Calibri" w:eastAsia="黑体" w:cs="Calibri"/>
          <w:sz w:val="36"/>
          <w:szCs w:val="28"/>
        </w:rPr>
        <w:t xml:space="preserve">of </w:t>
      </w:r>
      <w:r>
        <w:rPr>
          <w:rFonts w:ascii="Calibri" w:hAnsi="Calibri" w:eastAsia="黑体" w:cs="Calibri"/>
          <w:sz w:val="36"/>
          <w:szCs w:val="28"/>
        </w:rPr>
        <w:t xml:space="preserve">2026 International </w:t>
      </w:r>
      <w:r>
        <w:rPr>
          <w:rFonts w:hint="eastAsia" w:ascii="Calibri" w:hAnsi="Calibri" w:eastAsia="黑体" w:cs="Calibri"/>
          <w:sz w:val="36"/>
          <w:szCs w:val="28"/>
        </w:rPr>
        <w:t>Conference</w:t>
      </w:r>
      <w:r>
        <w:rPr>
          <w:rFonts w:ascii="Calibri" w:hAnsi="Calibri" w:eastAsia="黑体" w:cs="Calibri"/>
          <w:sz w:val="36"/>
          <w:szCs w:val="28"/>
        </w:rPr>
        <w:t xml:space="preserve"> on Plant Stem</w:t>
      </w:r>
      <w:r>
        <w:rPr>
          <w:rFonts w:hint="eastAsia" w:ascii="Calibri" w:hAnsi="Calibri" w:eastAsia="黑体" w:cs="Calibri"/>
          <w:sz w:val="36"/>
          <w:szCs w:val="28"/>
        </w:rPr>
        <w:t xml:space="preserve"> </w:t>
      </w:r>
      <w:r>
        <w:rPr>
          <w:rFonts w:ascii="Calibri" w:hAnsi="Calibri" w:eastAsia="黑体" w:cs="Calibri"/>
          <w:sz w:val="36"/>
          <w:szCs w:val="28"/>
        </w:rPr>
        <w:t>Cell and</w:t>
      </w:r>
      <w:r>
        <w:rPr>
          <w:rFonts w:hint="eastAsia" w:ascii="Calibri" w:hAnsi="Calibri" w:eastAsia="黑体" w:cs="Calibri"/>
          <w:sz w:val="36"/>
          <w:szCs w:val="28"/>
        </w:rPr>
        <w:t xml:space="preserve"> </w:t>
      </w:r>
      <w:r>
        <w:rPr>
          <w:rFonts w:ascii="Calibri" w:hAnsi="Calibri" w:eastAsia="黑体" w:cs="Calibri"/>
          <w:sz w:val="36"/>
          <w:szCs w:val="28"/>
        </w:rPr>
        <w:t>Regeneration</w:t>
      </w:r>
      <w:r>
        <w:rPr>
          <w:rFonts w:hint="eastAsia" w:ascii="黑体" w:hAnsi="黑体" w:eastAsia="黑体" w:cs="黑体"/>
          <w:sz w:val="36"/>
          <w:szCs w:val="28"/>
        </w:rPr>
        <w:t>（2026.8.28-31）</w:t>
      </w:r>
    </w:p>
    <w:p w14:paraId="60E69C37"/>
    <w:p w14:paraId="46C419E3">
      <w:pPr>
        <w:pStyle w:val="3"/>
        <w:widowControl/>
        <w:rPr>
          <w:rFonts w:ascii="Times New Roman" w:hAnsi="Times New Roman" w:eastAsia="宋体"/>
          <w:b/>
          <w:color w:val="007137"/>
        </w:rPr>
      </w:pPr>
      <w:r>
        <w:rPr>
          <w:rStyle w:val="7"/>
          <w:rFonts w:hint="eastAsia" w:ascii="Times New Roman" w:hAnsi="Times New Roman" w:eastAsia="宋体"/>
          <w:color w:val="007137"/>
        </w:rPr>
        <w:t>About the Conference</w:t>
      </w:r>
    </w:p>
    <w:p w14:paraId="7B913CDF">
      <w:pPr>
        <w:spacing w:line="360" w:lineRule="auto"/>
        <w:ind w:firstLine="440" w:firstLineChars="200"/>
        <w:rPr>
          <w:rFonts w:ascii="Times New Roman" w:hAnsi="Times New Roman" w:eastAsia="微软雅黑" w:cs="Times New Roman"/>
          <w:sz w:val="22"/>
          <w:szCs w:val="22"/>
        </w:rPr>
      </w:pPr>
      <w:r>
        <w:rPr>
          <w:rFonts w:ascii="Times New Roman" w:hAnsi="Times New Roman" w:eastAsia="微软雅黑" w:cs="Times New Roman"/>
          <w:sz w:val="22"/>
          <w:szCs w:val="22"/>
        </w:rPr>
        <w:t xml:space="preserve">Plant stem cells and regeneration constitute the foundation of plant morphogenesis, and the underlying theories have been widely applied in modern biotechnology, including tissue culture, vegetative propagation such as grafting and cuttage, plant genome editing and genetic transformation, molecular breeding, and plant chassis technologies in synthetic biology. These theories also play a pivotal guiding role in industrial applications such as cellular agriculture and vertical farming. To facilitate in-depth exchanges on the frontiers of fundamental theory and applied technologies in plant stem cells and regeneration, and to establish an international academic platform for exploring their prospects for industrial application, two International Conferences on Plant Stem Cells and Regeneration were initiated and held in 2022 and 2024. To further advance this initiative, the 2026 International </w:t>
      </w:r>
      <w:r>
        <w:rPr>
          <w:rFonts w:hint="eastAsia" w:ascii="Times New Roman" w:hAnsi="Times New Roman" w:eastAsia="微软雅黑" w:cs="Times New Roman"/>
          <w:sz w:val="22"/>
          <w:szCs w:val="22"/>
        </w:rPr>
        <w:t>Conference</w:t>
      </w:r>
      <w:r>
        <w:rPr>
          <w:rFonts w:ascii="Times New Roman" w:hAnsi="Times New Roman" w:eastAsia="微软雅黑" w:cs="Times New Roman"/>
          <w:sz w:val="22"/>
          <w:szCs w:val="22"/>
        </w:rPr>
        <w:t xml:space="preserve"> on Plant Stem Cell and Regeneration will be held from August 28 to 31, 2026 in Weihai City, Shandong Province, China. The </w:t>
      </w:r>
      <w:r>
        <w:rPr>
          <w:rFonts w:hint="eastAsia" w:ascii="Times New Roman" w:hAnsi="Times New Roman" w:eastAsia="微软雅黑" w:cs="Times New Roman"/>
          <w:sz w:val="22"/>
          <w:szCs w:val="22"/>
        </w:rPr>
        <w:t>Conference</w:t>
      </w:r>
      <w:r>
        <w:rPr>
          <w:rFonts w:ascii="Times New Roman" w:hAnsi="Times New Roman" w:eastAsia="微软雅黑" w:cs="Times New Roman"/>
          <w:sz w:val="22"/>
          <w:szCs w:val="22"/>
        </w:rPr>
        <w:t xml:space="preserve"> is jointly organized by the</w:t>
      </w:r>
      <w:r>
        <w:rPr>
          <w:rFonts w:hint="eastAsia" w:ascii="Times New Roman" w:hAnsi="Times New Roman" w:eastAsia="微软雅黑" w:cs="Times New Roman"/>
          <w:sz w:val="22"/>
          <w:szCs w:val="22"/>
        </w:rPr>
        <w:t xml:space="preserve"> </w:t>
      </w:r>
      <w:r>
        <w:rPr>
          <w:rFonts w:ascii="Times New Roman" w:hAnsi="Times New Roman" w:eastAsia="微软雅黑" w:cs="Times New Roman"/>
          <w:sz w:val="22"/>
          <w:szCs w:val="22"/>
        </w:rPr>
        <w:t>Shandong University,</w:t>
      </w:r>
      <w:r>
        <w:rPr>
          <w:rFonts w:hint="eastAsia" w:ascii="Times New Roman" w:hAnsi="Times New Roman" w:eastAsia="微软雅黑" w:cs="Times New Roman"/>
          <w:sz w:val="22"/>
          <w:szCs w:val="22"/>
        </w:rPr>
        <w:t xml:space="preserve"> </w:t>
      </w:r>
      <w:r>
        <w:rPr>
          <w:rFonts w:ascii="Times New Roman" w:hAnsi="Times New Roman" w:eastAsia="微软雅黑" w:cs="Times New Roman"/>
          <w:sz w:val="22"/>
          <w:szCs w:val="22"/>
        </w:rPr>
        <w:t xml:space="preserve">Huazhong Agricultural University, </w:t>
      </w:r>
      <w:r>
        <w:rPr>
          <w:rFonts w:ascii="Times New Roman" w:hAnsi="Times New Roman" w:eastAsia="宋体"/>
        </w:rPr>
        <w:t>Chinese Society for Plant Cell Biology</w:t>
      </w:r>
      <w:r>
        <w:rPr>
          <w:rFonts w:ascii="Times New Roman" w:hAnsi="Times New Roman" w:eastAsia="微软雅黑" w:cs="Times New Roman"/>
          <w:sz w:val="22"/>
          <w:szCs w:val="22"/>
        </w:rPr>
        <w:t>, with co-organization by Shandong Kedilian Plant Stem Cell Co., Ltd.</w:t>
      </w:r>
    </w:p>
    <w:p w14:paraId="10411A17">
      <w:pPr>
        <w:spacing w:line="360" w:lineRule="auto"/>
        <w:ind w:firstLine="440" w:firstLineChars="200"/>
        <w:rPr>
          <w:rFonts w:ascii="Times New Roman" w:hAnsi="Times New Roman" w:eastAsia="微软雅黑" w:cs="Times New Roman"/>
          <w:sz w:val="22"/>
          <w:szCs w:val="22"/>
        </w:rPr>
      </w:pPr>
      <w:r>
        <w:rPr>
          <w:rFonts w:ascii="Times New Roman" w:hAnsi="Times New Roman" w:eastAsia="微软雅黑" w:cs="Times New Roman"/>
          <w:sz w:val="22"/>
          <w:szCs w:val="22"/>
        </w:rPr>
        <w:t xml:space="preserve">The theme of this </w:t>
      </w:r>
      <w:r>
        <w:rPr>
          <w:rFonts w:hint="eastAsia" w:ascii="Times New Roman" w:hAnsi="Times New Roman" w:eastAsia="微软雅黑" w:cs="Times New Roman"/>
          <w:sz w:val="22"/>
          <w:szCs w:val="22"/>
        </w:rPr>
        <w:t>conference</w:t>
      </w:r>
      <w:r>
        <w:rPr>
          <w:rFonts w:ascii="Times New Roman" w:hAnsi="Times New Roman" w:eastAsia="微软雅黑" w:cs="Times New Roman"/>
          <w:sz w:val="22"/>
          <w:szCs w:val="22"/>
        </w:rPr>
        <w:t xml:space="preserve"> is “Plant Stem Cells: The Power of Regeneration, the Source of Health.”</w:t>
      </w:r>
      <w:r>
        <w:rPr>
          <w:rFonts w:hint="eastAsia" w:ascii="Times New Roman" w:hAnsi="Times New Roman" w:eastAsia="微软雅黑" w:cs="Times New Roman"/>
          <w:sz w:val="22"/>
          <w:szCs w:val="22"/>
        </w:rPr>
        <w:t xml:space="preserve"> </w:t>
      </w:r>
      <w:r>
        <w:rPr>
          <w:rFonts w:ascii="Times New Roman" w:hAnsi="Times New Roman" w:eastAsia="微软雅黑" w:cs="Times New Roman"/>
          <w:sz w:val="22"/>
          <w:szCs w:val="22"/>
        </w:rPr>
        <w:t xml:space="preserve">The </w:t>
      </w:r>
      <w:r>
        <w:rPr>
          <w:rFonts w:hint="eastAsia" w:ascii="Times New Roman" w:hAnsi="Times New Roman" w:eastAsia="微软雅黑" w:cs="Times New Roman"/>
          <w:sz w:val="22"/>
          <w:szCs w:val="22"/>
        </w:rPr>
        <w:t>conference</w:t>
      </w:r>
      <w:r>
        <w:rPr>
          <w:rFonts w:ascii="Times New Roman" w:hAnsi="Times New Roman" w:eastAsia="微软雅黑" w:cs="Times New Roman"/>
          <w:sz w:val="22"/>
          <w:szCs w:val="22"/>
        </w:rPr>
        <w:t xml:space="preserve"> will focus on key scientific questions and emerging frontiers in the field of plant stem cells and regeneration. It will feature in-depth discussions on fundamental research, technological innovations, and application-oriented explorations. The </w:t>
      </w:r>
      <w:r>
        <w:rPr>
          <w:rFonts w:hint="eastAsia" w:ascii="Times New Roman" w:hAnsi="Times New Roman" w:eastAsia="微软雅黑" w:cs="Times New Roman"/>
          <w:sz w:val="22"/>
          <w:szCs w:val="22"/>
        </w:rPr>
        <w:t>conference</w:t>
      </w:r>
      <w:r>
        <w:rPr>
          <w:rFonts w:ascii="Times New Roman" w:hAnsi="Times New Roman" w:eastAsia="微软雅黑" w:cs="Times New Roman"/>
          <w:sz w:val="22"/>
          <w:szCs w:val="22"/>
        </w:rPr>
        <w:t xml:space="preserve"> aims to establish a high-level academic exchange platform and to promote innovative development and the training of young researchers in the plant stem cell field. The organizing committee cordially invites experts, scholars, researchers, students, and industry representatives from related fields at home and abroad to participate in the conference and exchange ideas.</w:t>
      </w:r>
    </w:p>
    <w:p w14:paraId="69F2D534">
      <w:pPr>
        <w:spacing w:line="360" w:lineRule="auto"/>
        <w:ind w:firstLine="480" w:firstLineChars="200"/>
        <w:rPr>
          <w:rFonts w:ascii="微软雅黑" w:hAnsi="微软雅黑" w:eastAsia="微软雅黑" w:cs="微软雅黑"/>
          <w:sz w:val="24"/>
        </w:rPr>
      </w:pPr>
    </w:p>
    <w:p w14:paraId="103D0128">
      <w:pPr>
        <w:pStyle w:val="2"/>
      </w:pPr>
      <w:r>
        <w:rPr>
          <w:rFonts w:hint="eastAsia"/>
        </w:rPr>
        <w:t>Organizations</w:t>
      </w:r>
    </w:p>
    <w:p w14:paraId="331B19E4">
      <w:pPr>
        <w:rPr>
          <w:rStyle w:val="7"/>
          <w:rFonts w:ascii="Times New Roman" w:hAnsi="Times New Roman" w:eastAsia="宋体" w:cs="Times New Roman"/>
          <w:color w:val="007137"/>
          <w:kern w:val="0"/>
          <w:sz w:val="24"/>
        </w:rPr>
      </w:pPr>
      <w:r>
        <w:rPr>
          <w:rStyle w:val="7"/>
          <w:rFonts w:hint="eastAsia" w:ascii="Times New Roman" w:hAnsi="Times New Roman" w:eastAsia="宋体" w:cs="Times New Roman"/>
          <w:color w:val="007137"/>
          <w:kern w:val="0"/>
          <w:sz w:val="24"/>
        </w:rPr>
        <w:t>Host</w:t>
      </w:r>
    </w:p>
    <w:p w14:paraId="78770DC7">
      <w:pPr>
        <w:spacing w:line="360" w:lineRule="auto"/>
        <w:rPr>
          <w:rStyle w:val="7"/>
          <w:rFonts w:ascii="Times New Roman" w:hAnsi="Times New Roman" w:eastAsia="宋体" w:cs="Times New Roman"/>
          <w:color w:val="007137"/>
          <w:kern w:val="0"/>
          <w:sz w:val="24"/>
        </w:rPr>
      </w:pPr>
      <w:r>
        <w:rPr>
          <w:rFonts w:hint="eastAsia" w:ascii="Times New Roman" w:hAnsi="Times New Roman" w:eastAsia="宋体"/>
        </w:rPr>
        <w:t>Shandong University</w:t>
      </w:r>
    </w:p>
    <w:p w14:paraId="0C0E2937">
      <w:pPr>
        <w:spacing w:line="360" w:lineRule="auto"/>
        <w:rPr>
          <w:rStyle w:val="7"/>
          <w:rFonts w:ascii="Times New Roman" w:hAnsi="Times New Roman" w:eastAsia="宋体" w:cs="Times New Roman"/>
          <w:color w:val="007137"/>
          <w:kern w:val="0"/>
          <w:sz w:val="24"/>
        </w:rPr>
      </w:pPr>
      <w:r>
        <w:rPr>
          <w:rFonts w:ascii="Times New Roman" w:hAnsi="Times New Roman" w:eastAsia="宋体"/>
        </w:rPr>
        <w:t>Huazhong Agricultural Universit</w:t>
      </w:r>
      <w:r>
        <w:rPr>
          <w:rFonts w:hint="eastAsia" w:ascii="Times New Roman" w:hAnsi="Times New Roman" w:eastAsia="宋体"/>
        </w:rPr>
        <w:t>y</w:t>
      </w:r>
    </w:p>
    <w:p w14:paraId="01FD9273">
      <w:pPr>
        <w:spacing w:line="360" w:lineRule="auto"/>
        <w:rPr>
          <w:rFonts w:ascii="Times New Roman" w:hAnsi="Times New Roman" w:eastAsia="宋体"/>
        </w:rPr>
      </w:pPr>
      <w:r>
        <w:rPr>
          <w:rFonts w:ascii="Times New Roman" w:hAnsi="Times New Roman" w:eastAsia="宋体"/>
        </w:rPr>
        <w:t>Chinese Society for Plant Cell Biology</w:t>
      </w:r>
    </w:p>
    <w:p w14:paraId="5AF6BDD3">
      <w:pPr>
        <w:pStyle w:val="3"/>
        <w:widowControl/>
        <w:spacing w:beforeAutospacing="0" w:afterAutospacing="0" w:line="360" w:lineRule="auto"/>
        <w:rPr>
          <w:rStyle w:val="7"/>
          <w:rFonts w:ascii="Times New Roman" w:hAnsi="Times New Roman" w:eastAsia="宋体"/>
          <w:color w:val="007137"/>
        </w:rPr>
      </w:pPr>
      <w:r>
        <w:rPr>
          <w:rStyle w:val="7"/>
          <w:rFonts w:hint="eastAsia" w:ascii="Times New Roman" w:hAnsi="Times New Roman" w:eastAsia="宋体"/>
          <w:color w:val="007137"/>
        </w:rPr>
        <w:t>Organizer</w:t>
      </w:r>
    </w:p>
    <w:p w14:paraId="677A67FE">
      <w:pPr>
        <w:pStyle w:val="3"/>
        <w:widowControl/>
        <w:spacing w:beforeAutospacing="0" w:afterAutospacing="0" w:line="360" w:lineRule="auto"/>
        <w:rPr>
          <w:rFonts w:ascii="Times New Roman" w:hAnsi="Times New Roman" w:eastAsia="宋体" w:cstheme="minorBidi"/>
          <w:kern w:val="2"/>
          <w:sz w:val="21"/>
        </w:rPr>
      </w:pPr>
      <w:r>
        <w:rPr>
          <w:rFonts w:ascii="Times New Roman" w:hAnsi="Times New Roman" w:eastAsia="宋体" w:cstheme="minorBidi"/>
          <w:kern w:val="2"/>
          <w:sz w:val="21"/>
        </w:rPr>
        <w:t>School of Life Sciences</w:t>
      </w:r>
      <w:r>
        <w:rPr>
          <w:rFonts w:hint="eastAsia" w:ascii="Times New Roman" w:hAnsi="Times New Roman" w:eastAsia="宋体" w:cstheme="minorBidi"/>
          <w:kern w:val="2"/>
          <w:sz w:val="21"/>
        </w:rPr>
        <w:t xml:space="preserve"> of </w:t>
      </w:r>
      <w:r>
        <w:rPr>
          <w:rFonts w:ascii="Times New Roman" w:hAnsi="Times New Roman" w:eastAsia="宋体" w:cstheme="minorBidi"/>
          <w:kern w:val="2"/>
          <w:sz w:val="21"/>
        </w:rPr>
        <w:t>Shandong University</w:t>
      </w:r>
    </w:p>
    <w:p w14:paraId="482A522A">
      <w:pPr>
        <w:pStyle w:val="3"/>
        <w:widowControl/>
        <w:spacing w:beforeAutospacing="0" w:afterAutospacing="0" w:line="360" w:lineRule="auto"/>
        <w:rPr>
          <w:rFonts w:ascii="Times New Roman" w:hAnsi="Times New Roman" w:eastAsia="宋体" w:cstheme="minorBidi"/>
          <w:kern w:val="2"/>
          <w:sz w:val="21"/>
        </w:rPr>
      </w:pPr>
      <w:r>
        <w:rPr>
          <w:rFonts w:ascii="Times New Roman" w:hAnsi="Times New Roman" w:eastAsia="宋体" w:cstheme="minorBidi"/>
          <w:kern w:val="2"/>
          <w:sz w:val="21"/>
        </w:rPr>
        <w:t>College of Life Science and Technology of Huazhong Agricultural University</w:t>
      </w:r>
    </w:p>
    <w:p w14:paraId="646D4C25">
      <w:pPr>
        <w:spacing w:line="360" w:lineRule="auto"/>
        <w:rPr>
          <w:rStyle w:val="7"/>
          <w:rFonts w:ascii="Times New Roman" w:hAnsi="Times New Roman" w:eastAsia="宋体"/>
          <w:color w:val="007137"/>
          <w:sz w:val="24"/>
          <w:szCs w:val="32"/>
        </w:rPr>
      </w:pPr>
      <w:r>
        <w:rPr>
          <w:rStyle w:val="7"/>
          <w:rFonts w:hint="eastAsia" w:ascii="Times New Roman" w:hAnsi="Times New Roman" w:eastAsia="宋体"/>
          <w:color w:val="007137"/>
          <w:sz w:val="24"/>
          <w:szCs w:val="32"/>
        </w:rPr>
        <w:t>C</w:t>
      </w:r>
      <w:r>
        <w:rPr>
          <w:rStyle w:val="7"/>
          <w:rFonts w:ascii="Times New Roman" w:hAnsi="Times New Roman" w:eastAsia="宋体"/>
          <w:color w:val="007137"/>
          <w:sz w:val="24"/>
          <w:szCs w:val="32"/>
        </w:rPr>
        <w:t>o-organizer</w:t>
      </w:r>
    </w:p>
    <w:p w14:paraId="18B6B4CB">
      <w:pPr>
        <w:spacing w:line="360" w:lineRule="auto"/>
        <w:rPr>
          <w:rFonts w:ascii="Times New Roman" w:hAnsi="Times New Roman" w:eastAsia="宋体"/>
        </w:rPr>
      </w:pPr>
      <w:r>
        <w:rPr>
          <w:rFonts w:ascii="Times New Roman" w:hAnsi="Times New Roman" w:eastAsia="宋体"/>
        </w:rPr>
        <w:t>Plant Stem Cell Committee of Shandong Province</w:t>
      </w:r>
      <w:r>
        <w:rPr>
          <w:rFonts w:hint="eastAsia" w:ascii="Times New Roman" w:hAnsi="Times New Roman" w:eastAsia="宋体"/>
        </w:rPr>
        <w:t xml:space="preserve"> </w:t>
      </w:r>
      <w:r>
        <w:rPr>
          <w:rFonts w:ascii="Times New Roman" w:hAnsi="Times New Roman" w:eastAsia="宋体"/>
        </w:rPr>
        <w:t>Stem Cell Association</w:t>
      </w:r>
    </w:p>
    <w:p w14:paraId="7A39792B">
      <w:pPr>
        <w:spacing w:line="360" w:lineRule="auto"/>
        <w:rPr>
          <w:rFonts w:ascii="Times New Roman" w:hAnsi="Times New Roman" w:eastAsia="宋体"/>
        </w:rPr>
      </w:pPr>
      <w:r>
        <w:rPr>
          <w:rFonts w:ascii="Times New Roman" w:hAnsi="Times New Roman" w:eastAsia="宋体"/>
        </w:rPr>
        <w:t>Shandong Kedilian Plant Stem Cell Co., Ltd.</w:t>
      </w:r>
    </w:p>
    <w:p w14:paraId="3697CFA4">
      <w:pPr>
        <w:spacing w:line="360" w:lineRule="auto"/>
        <w:rPr>
          <w:rStyle w:val="7"/>
          <w:rFonts w:ascii="Times New Roman" w:hAnsi="Times New Roman" w:eastAsia="宋体"/>
          <w:color w:val="007137"/>
          <w:sz w:val="24"/>
          <w:szCs w:val="32"/>
        </w:rPr>
      </w:pPr>
      <w:r>
        <w:rPr>
          <w:rStyle w:val="7"/>
          <w:rFonts w:hint="eastAsia" w:ascii="Times New Roman" w:hAnsi="Times New Roman" w:eastAsia="宋体"/>
          <w:color w:val="007137"/>
          <w:sz w:val="24"/>
          <w:szCs w:val="32"/>
        </w:rPr>
        <w:t>Conference Chairs</w:t>
      </w:r>
    </w:p>
    <w:p w14:paraId="509710C8">
      <w:pPr>
        <w:tabs>
          <w:tab w:val="left" w:pos="1843"/>
          <w:tab w:val="left" w:pos="4253"/>
          <w:tab w:val="left" w:pos="6521"/>
        </w:tabs>
        <w:spacing w:line="360" w:lineRule="auto"/>
        <w:rPr>
          <w:rStyle w:val="7"/>
          <w:rFonts w:hint="eastAsia" w:ascii="Times New Roman" w:hAnsi="Times New Roman" w:eastAsia="宋体"/>
          <w:b w:val="0"/>
        </w:rPr>
      </w:pPr>
      <w:r>
        <w:rPr>
          <w:rFonts w:ascii="Times New Roman" w:hAnsi="Times New Roman" w:eastAsia="宋体"/>
        </w:rPr>
        <w:t>Pil Joon Seo</w:t>
      </w:r>
      <w:r>
        <w:rPr>
          <w:rFonts w:ascii="Times New Roman" w:hAnsi="Times New Roman" w:eastAsia="宋体"/>
        </w:rPr>
        <w:tab/>
      </w:r>
      <w:r>
        <w:rPr>
          <w:rFonts w:hint="eastAsia" w:ascii="Times New Roman" w:hAnsi="Times New Roman" w:eastAsia="宋体"/>
          <w:highlight w:val="none"/>
        </w:rPr>
        <w:t>Xiansheng Zhang</w:t>
      </w:r>
      <w:r>
        <w:rPr>
          <w:rFonts w:ascii="Times New Roman" w:hAnsi="Times New Roman" w:eastAsia="宋体"/>
        </w:rPr>
        <w:tab/>
      </w:r>
      <w:r>
        <w:rPr>
          <w:rFonts w:hint="eastAsia" w:ascii="Times New Roman" w:hAnsi="Times New Roman" w:eastAsia="宋体"/>
        </w:rPr>
        <w:t>Zhaojun Ding</w:t>
      </w:r>
      <w:r>
        <w:rPr>
          <w:rFonts w:ascii="Times New Roman" w:hAnsi="Times New Roman" w:eastAsia="宋体"/>
        </w:rPr>
        <w:tab/>
      </w:r>
      <w:r>
        <w:rPr>
          <w:rFonts w:hint="eastAsia" w:ascii="Times New Roman" w:hAnsi="Times New Roman" w:eastAsia="宋体"/>
        </w:rPr>
        <w:t>Chunli Chen</w:t>
      </w:r>
    </w:p>
    <w:p w14:paraId="1DDD34EF">
      <w:pPr>
        <w:spacing w:line="360" w:lineRule="auto"/>
        <w:rPr>
          <w:rFonts w:ascii="Segoe UI" w:hAnsi="Segoe UI" w:cs="Segoe UI"/>
          <w:b/>
          <w:bCs/>
          <w:color w:val="0F1115"/>
          <w:sz w:val="23"/>
          <w:szCs w:val="23"/>
          <w:shd w:val="clear" w:color="auto" w:fill="FFFFFF"/>
        </w:rPr>
      </w:pPr>
      <w:r>
        <w:rPr>
          <w:rFonts w:ascii="Times New Roman" w:hAnsi="Times New Roman" w:eastAsia="宋体"/>
          <w:b/>
          <w:bCs/>
          <w:color w:val="007137"/>
          <w:sz w:val="24"/>
          <w:szCs w:val="32"/>
        </w:rPr>
        <w:t>Conference Scientific Committee</w:t>
      </w:r>
      <w:r>
        <w:rPr>
          <w:rFonts w:ascii="Segoe UI" w:hAnsi="Segoe UI" w:cs="Segoe UI"/>
          <w:b/>
          <w:bCs/>
          <w:color w:val="0F1115"/>
          <w:sz w:val="23"/>
          <w:szCs w:val="23"/>
          <w:shd w:val="clear" w:color="auto" w:fill="FFFFFF"/>
        </w:rPr>
        <w:t xml:space="preserve"> </w:t>
      </w:r>
    </w:p>
    <w:p w14:paraId="78539CC0">
      <w:pPr>
        <w:tabs>
          <w:tab w:val="left" w:pos="1843"/>
          <w:tab w:val="left" w:pos="4253"/>
          <w:tab w:val="left" w:pos="6521"/>
        </w:tabs>
        <w:spacing w:line="360" w:lineRule="auto"/>
        <w:rPr>
          <w:rFonts w:ascii="Times New Roman" w:hAnsi="Times New Roman" w:eastAsia="宋体"/>
        </w:rPr>
      </w:pPr>
      <w:r>
        <w:rPr>
          <w:rFonts w:hint="eastAsia" w:ascii="Times New Roman" w:hAnsi="Times New Roman" w:eastAsia="宋体"/>
        </w:rPr>
        <w:t>Luca Comai</w:t>
      </w:r>
      <w:r>
        <w:rPr>
          <w:rFonts w:ascii="Times New Roman" w:hAnsi="Times New Roman" w:eastAsia="宋体"/>
        </w:rPr>
        <w:tab/>
      </w:r>
      <w:r>
        <w:rPr>
          <w:rFonts w:hint="eastAsia" w:ascii="Times New Roman" w:hAnsi="Times New Roman" w:eastAsia="宋体"/>
        </w:rPr>
        <w:t>Henrik Jönsson</w:t>
      </w:r>
      <w:r>
        <w:rPr>
          <w:rFonts w:ascii="Times New Roman" w:hAnsi="Times New Roman" w:eastAsia="宋体"/>
        </w:rPr>
        <w:tab/>
      </w:r>
      <w:r>
        <w:rPr>
          <w:rFonts w:hint="eastAsia" w:ascii="Times New Roman" w:hAnsi="Times New Roman" w:eastAsia="宋体"/>
        </w:rPr>
        <w:t>Ari Pekka Mähönen</w:t>
      </w:r>
      <w:r>
        <w:rPr>
          <w:rFonts w:ascii="Times New Roman" w:hAnsi="Times New Roman" w:eastAsia="宋体"/>
        </w:rPr>
        <w:tab/>
      </w:r>
      <w:r>
        <w:rPr>
          <w:rFonts w:hint="eastAsia" w:ascii="Times New Roman" w:hAnsi="Times New Roman" w:eastAsia="宋体"/>
        </w:rPr>
        <w:t>Pil Joon Seo</w:t>
      </w:r>
    </w:p>
    <w:p w14:paraId="74D61C83">
      <w:pPr>
        <w:tabs>
          <w:tab w:val="left" w:pos="1843"/>
          <w:tab w:val="left" w:pos="4253"/>
          <w:tab w:val="left" w:pos="6521"/>
        </w:tabs>
        <w:spacing w:line="360" w:lineRule="auto"/>
        <w:rPr>
          <w:rFonts w:ascii="Times New Roman" w:hAnsi="Times New Roman" w:eastAsia="宋体"/>
        </w:rPr>
      </w:pPr>
      <w:r>
        <w:rPr>
          <w:rFonts w:hint="eastAsia" w:ascii="Times New Roman" w:hAnsi="Times New Roman" w:eastAsia="宋体"/>
        </w:rPr>
        <w:t>Akira Iwase</w:t>
      </w:r>
      <w:r>
        <w:rPr>
          <w:rFonts w:ascii="Times New Roman" w:hAnsi="Times New Roman" w:eastAsia="宋体"/>
        </w:rPr>
        <w:tab/>
      </w:r>
      <w:r>
        <w:rPr>
          <w:rFonts w:hint="eastAsia" w:ascii="Times New Roman" w:hAnsi="Times New Roman" w:eastAsia="宋体"/>
        </w:rPr>
        <w:t>Peter Marhavý</w:t>
      </w:r>
      <w:r>
        <w:rPr>
          <w:rFonts w:ascii="Times New Roman" w:hAnsi="Times New Roman" w:eastAsia="宋体"/>
        </w:rPr>
        <w:tab/>
      </w:r>
      <w:r>
        <w:rPr>
          <w:rFonts w:hint="eastAsia" w:ascii="Times New Roman" w:hAnsi="Times New Roman" w:eastAsia="宋体"/>
        </w:rPr>
        <w:t>Chunming Liu</w:t>
      </w:r>
      <w:r>
        <w:rPr>
          <w:rFonts w:ascii="Times New Roman" w:hAnsi="Times New Roman" w:eastAsia="宋体"/>
        </w:rPr>
        <w:tab/>
      </w:r>
      <w:r>
        <w:rPr>
          <w:rFonts w:hint="eastAsia" w:ascii="Times New Roman" w:hAnsi="Times New Roman" w:eastAsia="宋体"/>
        </w:rPr>
        <w:t>Xiansheng Zhang</w:t>
      </w:r>
    </w:p>
    <w:p w14:paraId="7669D242">
      <w:pPr>
        <w:tabs>
          <w:tab w:val="left" w:pos="1843"/>
          <w:tab w:val="left" w:pos="4253"/>
          <w:tab w:val="left" w:pos="6521"/>
        </w:tabs>
        <w:spacing w:line="360" w:lineRule="auto"/>
        <w:rPr>
          <w:rFonts w:ascii="Times New Roman" w:hAnsi="Times New Roman" w:eastAsia="宋体"/>
        </w:rPr>
      </w:pPr>
      <w:r>
        <w:rPr>
          <w:rFonts w:hint="eastAsia" w:ascii="Times New Roman" w:hAnsi="Times New Roman" w:eastAsia="宋体"/>
        </w:rPr>
        <w:t>Suiwen Hou</w:t>
      </w:r>
      <w:r>
        <w:rPr>
          <w:rFonts w:ascii="Times New Roman" w:hAnsi="Times New Roman" w:eastAsia="宋体"/>
        </w:rPr>
        <w:tab/>
      </w:r>
      <w:r>
        <w:rPr>
          <w:rFonts w:hint="eastAsia" w:ascii="Times New Roman" w:hAnsi="Times New Roman" w:eastAsia="宋体"/>
        </w:rPr>
        <w:t>Yuling Jiao</w:t>
      </w:r>
      <w:r>
        <w:rPr>
          <w:rFonts w:ascii="Times New Roman" w:hAnsi="Times New Roman" w:eastAsia="宋体"/>
        </w:rPr>
        <w:tab/>
      </w:r>
      <w:r>
        <w:rPr>
          <w:rFonts w:hint="eastAsia" w:ascii="Times New Roman" w:hAnsi="Times New Roman" w:eastAsia="宋体"/>
        </w:rPr>
        <w:t>Zhaojun Ding</w:t>
      </w:r>
      <w:r>
        <w:rPr>
          <w:rFonts w:ascii="Times New Roman" w:hAnsi="Times New Roman" w:eastAsia="宋体"/>
        </w:rPr>
        <w:tab/>
      </w:r>
      <w:r>
        <w:rPr>
          <w:rFonts w:hint="eastAsia" w:ascii="Times New Roman" w:hAnsi="Times New Roman" w:eastAsia="宋体"/>
        </w:rPr>
        <w:t>Lin Xu</w:t>
      </w:r>
    </w:p>
    <w:p w14:paraId="28990051">
      <w:pPr>
        <w:tabs>
          <w:tab w:val="left" w:pos="1843"/>
          <w:tab w:val="left" w:pos="4253"/>
          <w:tab w:val="left" w:pos="6521"/>
        </w:tabs>
        <w:spacing w:line="360" w:lineRule="auto"/>
        <w:rPr>
          <w:rFonts w:hint="eastAsia" w:ascii="Times New Roman" w:hAnsi="Times New Roman" w:eastAsia="宋体"/>
        </w:rPr>
      </w:pPr>
      <w:r>
        <w:rPr>
          <w:rFonts w:hint="eastAsia" w:ascii="Times New Roman" w:hAnsi="Times New Roman" w:eastAsia="宋体"/>
        </w:rPr>
        <w:t>Chunli Chen</w:t>
      </w:r>
    </w:p>
    <w:p w14:paraId="30AB5E46">
      <w:pPr>
        <w:spacing w:line="360" w:lineRule="auto"/>
        <w:rPr>
          <w:rStyle w:val="7"/>
          <w:rFonts w:hint="eastAsia" w:ascii="Times New Roman" w:hAnsi="Times New Roman" w:eastAsia="宋体"/>
          <w:color w:val="007137"/>
          <w:sz w:val="24"/>
          <w:szCs w:val="32"/>
        </w:rPr>
      </w:pPr>
      <w:r>
        <w:rPr>
          <w:rFonts w:ascii="Times New Roman" w:hAnsi="Times New Roman" w:eastAsia="宋体"/>
          <w:b/>
          <w:bCs/>
          <w:color w:val="007137"/>
          <w:sz w:val="24"/>
          <w:szCs w:val="32"/>
        </w:rPr>
        <w:t>Conference Organizing Committee</w:t>
      </w:r>
    </w:p>
    <w:p w14:paraId="71D93BD4">
      <w:pPr>
        <w:tabs>
          <w:tab w:val="left" w:pos="1843"/>
          <w:tab w:val="left" w:pos="4253"/>
          <w:tab w:val="left" w:pos="6521"/>
        </w:tabs>
        <w:spacing w:line="360" w:lineRule="auto"/>
        <w:rPr>
          <w:rFonts w:ascii="Times New Roman" w:hAnsi="Times New Roman" w:eastAsia="宋体"/>
        </w:rPr>
      </w:pPr>
      <w:r>
        <w:rPr>
          <w:rFonts w:hint="eastAsia" w:ascii="Times New Roman" w:hAnsi="Times New Roman" w:eastAsia="宋体"/>
        </w:rPr>
        <w:t>Xiansheng Zhang</w:t>
      </w:r>
      <w:r>
        <w:rPr>
          <w:rFonts w:ascii="Times New Roman" w:hAnsi="Times New Roman" w:eastAsia="宋体"/>
        </w:rPr>
        <w:tab/>
      </w:r>
      <w:r>
        <w:rPr>
          <w:rFonts w:hint="eastAsia" w:ascii="Times New Roman" w:hAnsi="Times New Roman" w:eastAsia="宋体"/>
        </w:rPr>
        <w:t>Zhaojun Ding</w:t>
      </w:r>
      <w:r>
        <w:rPr>
          <w:rFonts w:ascii="Times New Roman" w:hAnsi="Times New Roman" w:eastAsia="宋体"/>
        </w:rPr>
        <w:tab/>
      </w:r>
      <w:r>
        <w:rPr>
          <w:rFonts w:hint="eastAsia" w:ascii="Times New Roman" w:hAnsi="Times New Roman" w:eastAsia="宋体"/>
        </w:rPr>
        <w:t>Akira Iwase</w:t>
      </w:r>
      <w:r>
        <w:rPr>
          <w:rFonts w:ascii="Times New Roman" w:hAnsi="Times New Roman" w:eastAsia="宋体"/>
        </w:rPr>
        <w:tab/>
      </w:r>
      <w:r>
        <w:rPr>
          <w:rFonts w:hint="eastAsia" w:ascii="Times New Roman" w:hAnsi="Times New Roman" w:eastAsia="宋体"/>
        </w:rPr>
        <w:t>Ying Wang</w:t>
      </w:r>
    </w:p>
    <w:p w14:paraId="78A7B026">
      <w:pPr>
        <w:tabs>
          <w:tab w:val="left" w:pos="1843"/>
          <w:tab w:val="left" w:pos="4253"/>
          <w:tab w:val="left" w:pos="6521"/>
        </w:tabs>
        <w:spacing w:line="360" w:lineRule="auto"/>
        <w:rPr>
          <w:rFonts w:ascii="Times New Roman" w:hAnsi="Times New Roman" w:eastAsia="宋体"/>
        </w:rPr>
      </w:pPr>
      <w:r>
        <w:rPr>
          <w:rFonts w:ascii="Times New Roman" w:hAnsi="Times New Roman" w:eastAsia="宋体"/>
        </w:rPr>
        <w:t>Weibing Yang</w:t>
      </w:r>
      <w:r>
        <w:rPr>
          <w:rFonts w:ascii="Times New Roman" w:hAnsi="Times New Roman" w:eastAsia="宋体"/>
        </w:rPr>
        <w:tab/>
      </w:r>
      <w:r>
        <w:rPr>
          <w:rFonts w:ascii="Times New Roman" w:hAnsi="Times New Roman" w:eastAsia="宋体"/>
        </w:rPr>
        <w:t>Lin Xu</w:t>
      </w:r>
      <w:r>
        <w:rPr>
          <w:rFonts w:ascii="Times New Roman" w:hAnsi="Times New Roman" w:eastAsia="宋体"/>
        </w:rPr>
        <w:tab/>
      </w:r>
      <w:r>
        <w:rPr>
          <w:rFonts w:ascii="Times New Roman" w:hAnsi="Times New Roman" w:eastAsia="宋体"/>
        </w:rPr>
        <w:t>Jianghua Chen</w:t>
      </w:r>
      <w:r>
        <w:rPr>
          <w:rFonts w:ascii="Times New Roman" w:hAnsi="Times New Roman" w:eastAsia="宋体"/>
        </w:rPr>
        <w:tab/>
      </w:r>
      <w:r>
        <w:rPr>
          <w:rFonts w:ascii="Times New Roman" w:hAnsi="Times New Roman" w:eastAsia="宋体"/>
        </w:rPr>
        <w:t>Yi Zhang</w:t>
      </w:r>
    </w:p>
    <w:p w14:paraId="08F3647F">
      <w:pPr>
        <w:tabs>
          <w:tab w:val="left" w:pos="1843"/>
          <w:tab w:val="left" w:pos="4253"/>
          <w:tab w:val="left" w:pos="6521"/>
        </w:tabs>
        <w:spacing w:line="360" w:lineRule="auto"/>
        <w:rPr>
          <w:rFonts w:ascii="Times New Roman" w:hAnsi="Times New Roman" w:eastAsia="宋体"/>
        </w:rPr>
      </w:pPr>
      <w:r>
        <w:rPr>
          <w:rFonts w:ascii="Times New Roman" w:hAnsi="Times New Roman" w:eastAsia="宋体"/>
        </w:rPr>
        <w:t>Chunli Chen</w:t>
      </w:r>
      <w:r>
        <w:rPr>
          <w:rFonts w:ascii="Times New Roman" w:hAnsi="Times New Roman" w:eastAsia="宋体"/>
        </w:rPr>
        <w:tab/>
      </w:r>
      <w:r>
        <w:rPr>
          <w:rFonts w:ascii="Times New Roman" w:hAnsi="Times New Roman" w:eastAsia="宋体"/>
        </w:rPr>
        <w:t>Chengyun Zheng</w:t>
      </w:r>
      <w:r>
        <w:rPr>
          <w:rFonts w:ascii="Times New Roman" w:hAnsi="Times New Roman" w:eastAsia="宋体"/>
        </w:rPr>
        <w:tab/>
      </w:r>
      <w:r>
        <w:rPr>
          <w:rFonts w:ascii="Times New Roman" w:hAnsi="Times New Roman" w:eastAsia="宋体"/>
        </w:rPr>
        <w:t>Tao Xia</w:t>
      </w:r>
      <w:r>
        <w:rPr>
          <w:rFonts w:ascii="Times New Roman" w:hAnsi="Times New Roman" w:eastAsia="宋体"/>
        </w:rPr>
        <w:tab/>
      </w:r>
      <w:r>
        <w:rPr>
          <w:rFonts w:ascii="Times New Roman" w:hAnsi="Times New Roman" w:eastAsia="宋体"/>
        </w:rPr>
        <w:t>Jinkun Liu</w:t>
      </w:r>
    </w:p>
    <w:p w14:paraId="00F623B9">
      <w:pPr>
        <w:tabs>
          <w:tab w:val="left" w:pos="1843"/>
          <w:tab w:val="left" w:pos="4253"/>
          <w:tab w:val="left" w:pos="6521"/>
        </w:tabs>
        <w:spacing w:line="360" w:lineRule="auto"/>
        <w:rPr>
          <w:rFonts w:ascii="Times New Roman" w:hAnsi="Times New Roman" w:eastAsia="宋体"/>
        </w:rPr>
      </w:pPr>
      <w:r>
        <w:rPr>
          <w:rFonts w:ascii="Times New Roman" w:hAnsi="Times New Roman" w:eastAsia="宋体"/>
        </w:rPr>
        <w:t>Pingping Qian</w:t>
      </w:r>
      <w:r>
        <w:rPr>
          <w:rFonts w:ascii="Times New Roman" w:hAnsi="Times New Roman" w:eastAsia="宋体"/>
        </w:rPr>
        <w:tab/>
      </w:r>
      <w:r>
        <w:rPr>
          <w:rFonts w:ascii="Times New Roman" w:hAnsi="Times New Roman" w:eastAsia="宋体"/>
        </w:rPr>
        <w:t>Tingting Xiao</w:t>
      </w:r>
      <w:r>
        <w:rPr>
          <w:rFonts w:ascii="Times New Roman" w:hAnsi="Times New Roman" w:eastAsia="宋体"/>
        </w:rPr>
        <w:tab/>
      </w:r>
      <w:r>
        <w:rPr>
          <w:rFonts w:ascii="Times New Roman" w:hAnsi="Times New Roman" w:eastAsia="宋体"/>
        </w:rPr>
        <w:t>Mingchen Zhang</w:t>
      </w:r>
      <w:r>
        <w:rPr>
          <w:rFonts w:ascii="Times New Roman" w:hAnsi="Times New Roman" w:eastAsia="宋体"/>
        </w:rPr>
        <w:tab/>
      </w:r>
      <w:r>
        <w:rPr>
          <w:rFonts w:ascii="Times New Roman" w:hAnsi="Times New Roman" w:eastAsia="宋体"/>
        </w:rPr>
        <w:t>Xueyou Cao</w:t>
      </w:r>
    </w:p>
    <w:p w14:paraId="27A8E22A">
      <w:pPr>
        <w:tabs>
          <w:tab w:val="left" w:pos="1843"/>
          <w:tab w:val="left" w:pos="4253"/>
          <w:tab w:val="left" w:pos="6521"/>
        </w:tabs>
        <w:spacing w:line="360" w:lineRule="auto"/>
        <w:rPr>
          <w:rFonts w:ascii="Times New Roman" w:hAnsi="Times New Roman" w:eastAsia="宋体"/>
        </w:rPr>
      </w:pPr>
      <w:r>
        <w:rPr>
          <w:rFonts w:ascii="Times New Roman" w:hAnsi="Times New Roman" w:eastAsia="宋体"/>
        </w:rPr>
        <w:t>Jianhua Bian</w:t>
      </w:r>
      <w:r>
        <w:rPr>
          <w:rFonts w:ascii="Times New Roman" w:hAnsi="Times New Roman" w:eastAsia="宋体"/>
        </w:rPr>
        <w:tab/>
      </w:r>
      <w:r>
        <w:rPr>
          <w:rFonts w:ascii="Times New Roman" w:hAnsi="Times New Roman" w:eastAsia="宋体"/>
        </w:rPr>
        <w:t>Xiangpei Kong</w:t>
      </w:r>
      <w:r>
        <w:rPr>
          <w:rFonts w:ascii="Times New Roman" w:hAnsi="Times New Roman" w:eastAsia="宋体"/>
        </w:rPr>
        <w:tab/>
      </w:r>
      <w:r>
        <w:rPr>
          <w:rFonts w:ascii="Times New Roman" w:hAnsi="Times New Roman" w:eastAsia="宋体"/>
        </w:rPr>
        <w:t>Yunyuan Xu</w:t>
      </w:r>
    </w:p>
    <w:p w14:paraId="2DC534A2">
      <w:pPr>
        <w:spacing w:line="360" w:lineRule="auto"/>
        <w:rPr>
          <w:rFonts w:ascii="Times New Roman" w:hAnsi="Times New Roman" w:eastAsia="宋体"/>
        </w:rPr>
      </w:pPr>
      <w:r>
        <w:rPr>
          <w:rStyle w:val="7"/>
          <w:rFonts w:ascii="Times New Roman" w:hAnsi="Times New Roman" w:eastAsia="宋体" w:cs="Times New Roman"/>
          <w:color w:val="007137"/>
          <w:kern w:val="0"/>
          <w:sz w:val="24"/>
        </w:rPr>
        <w:t>Conference Theme</w:t>
      </w:r>
      <w:r>
        <w:rPr>
          <w:rFonts w:ascii="Times New Roman" w:hAnsi="Times New Roman" w:eastAsia="宋体"/>
        </w:rPr>
        <w:br w:type="textWrapping"/>
      </w:r>
      <w:r>
        <w:rPr>
          <w:rFonts w:ascii="Times New Roman" w:hAnsi="Times New Roman" w:eastAsia="宋体"/>
        </w:rPr>
        <w:t>Plant Stem Cells: The Power of Regeneration, the Source of Health</w:t>
      </w:r>
    </w:p>
    <w:p w14:paraId="67F93555">
      <w:pPr>
        <w:spacing w:line="360" w:lineRule="auto"/>
        <w:rPr>
          <w:rStyle w:val="7"/>
          <w:rFonts w:ascii="Times New Roman" w:hAnsi="Times New Roman" w:eastAsia="宋体" w:cs="Times New Roman"/>
          <w:color w:val="007137"/>
          <w:kern w:val="0"/>
          <w:sz w:val="24"/>
        </w:rPr>
      </w:pPr>
      <w:r>
        <w:rPr>
          <w:rStyle w:val="7"/>
          <w:rFonts w:ascii="Times New Roman" w:hAnsi="Times New Roman" w:eastAsia="宋体" w:cs="Times New Roman"/>
          <w:color w:val="007137"/>
          <w:kern w:val="0"/>
          <w:sz w:val="24"/>
        </w:rPr>
        <w:t>Conference Topics</w:t>
      </w:r>
    </w:p>
    <w:p w14:paraId="739F314F">
      <w:pPr>
        <w:spacing w:line="360" w:lineRule="auto"/>
        <w:rPr>
          <w:rFonts w:ascii="Times New Roman" w:hAnsi="Times New Roman" w:eastAsia="宋体"/>
        </w:rPr>
      </w:pPr>
      <w:r>
        <w:rPr>
          <w:rFonts w:ascii="Times New Roman" w:hAnsi="Times New Roman" w:eastAsia="宋体"/>
        </w:rPr>
        <w:t>Comparative Studies of Plant and Animal Stem Cells and Regeneration</w:t>
      </w:r>
    </w:p>
    <w:p w14:paraId="175EB303">
      <w:pPr>
        <w:spacing w:line="360" w:lineRule="auto"/>
        <w:rPr>
          <w:rFonts w:ascii="Times New Roman" w:hAnsi="Times New Roman" w:eastAsia="宋体"/>
        </w:rPr>
      </w:pPr>
      <w:r>
        <w:rPr>
          <w:rFonts w:ascii="Times New Roman" w:hAnsi="Times New Roman" w:eastAsia="宋体"/>
        </w:rPr>
        <w:t>Molecular Mechanisms of Plant Stem Cells and Regeneration</w:t>
      </w:r>
    </w:p>
    <w:p w14:paraId="62CDC3FF">
      <w:pPr>
        <w:spacing w:line="360" w:lineRule="auto"/>
        <w:rPr>
          <w:rFonts w:ascii="Times New Roman" w:hAnsi="Times New Roman" w:eastAsia="宋体"/>
        </w:rPr>
      </w:pPr>
      <w:r>
        <w:rPr>
          <w:rFonts w:ascii="Times New Roman" w:hAnsi="Times New Roman" w:eastAsia="宋体"/>
        </w:rPr>
        <w:t>Plant Stem Cells and Evolutionary Development</w:t>
      </w:r>
    </w:p>
    <w:p w14:paraId="1779D446">
      <w:pPr>
        <w:spacing w:line="360" w:lineRule="auto"/>
        <w:rPr>
          <w:rFonts w:ascii="Times New Roman" w:hAnsi="Times New Roman" w:eastAsia="宋体"/>
        </w:rPr>
      </w:pPr>
      <w:r>
        <w:rPr>
          <w:rFonts w:ascii="Times New Roman" w:hAnsi="Times New Roman" w:eastAsia="宋体"/>
        </w:rPr>
        <w:t>Plant Stem Cells and Synthetic Biology</w:t>
      </w:r>
    </w:p>
    <w:p w14:paraId="7EC5EC8D">
      <w:pPr>
        <w:spacing w:line="360" w:lineRule="auto"/>
        <w:rPr>
          <w:rFonts w:ascii="Times New Roman" w:hAnsi="Times New Roman" w:eastAsia="宋体"/>
        </w:rPr>
      </w:pPr>
      <w:r>
        <w:rPr>
          <w:rFonts w:ascii="Times New Roman" w:hAnsi="Times New Roman" w:eastAsia="宋体"/>
        </w:rPr>
        <w:t>Plant Regeneration and Transgenic Technologies</w:t>
      </w:r>
    </w:p>
    <w:p w14:paraId="744C63F2">
      <w:pPr>
        <w:spacing w:line="360" w:lineRule="auto"/>
        <w:rPr>
          <w:rFonts w:hint="eastAsia" w:ascii="Times New Roman" w:hAnsi="Times New Roman" w:eastAsia="宋体"/>
        </w:rPr>
      </w:pPr>
    </w:p>
    <w:p w14:paraId="6FD4C01C">
      <w:pPr>
        <w:pStyle w:val="2"/>
        <w:rPr>
          <w:rFonts w:ascii="Times New Roman" w:hAnsi="Times New Roman" w:cs="Times New Roman"/>
          <w:sz w:val="32"/>
          <w:szCs w:val="32"/>
        </w:rPr>
      </w:pPr>
      <w:r>
        <w:rPr>
          <w:rFonts w:ascii="Times New Roman" w:hAnsi="Times New Roman" w:cs="Times New Roman"/>
          <w:sz w:val="32"/>
          <w:szCs w:val="32"/>
        </w:rPr>
        <w:t>Conference Registration</w:t>
      </w:r>
    </w:p>
    <w:p w14:paraId="041EE0F9">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r>
        <w:rPr>
          <w:rStyle w:val="7"/>
          <w:rFonts w:ascii="Times New Roman" w:hAnsi="Times New Roman" w:eastAsia="微软雅黑" w:cs="Times New Roman"/>
          <w:bCs/>
          <w:color w:val="007137"/>
          <w:sz w:val="24"/>
          <w:shd w:val="clear" w:color="auto" w:fill="FFFFFF"/>
        </w:rPr>
        <w:t>1. Registration Fees</w:t>
      </w:r>
    </w:p>
    <w:p w14:paraId="5BF3557A">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b/>
          <w:bCs/>
          <w:color w:val="0F1115"/>
          <w:kern w:val="0"/>
          <w:sz w:val="24"/>
        </w:rPr>
        <w:t>Online Registration</w:t>
      </w:r>
      <w:r>
        <w:rPr>
          <w:rFonts w:ascii="Times New Roman" w:hAnsi="Times New Roman" w:eastAsia="宋体" w:cs="Times New Roman"/>
          <w:color w:val="0F1115"/>
          <w:kern w:val="0"/>
          <w:sz w:val="24"/>
        </w:rPr>
        <w:t xml:space="preserve"> (includes conference materials, coffee/tea breaks, and meals during the </w:t>
      </w:r>
      <w:r>
        <w:rPr>
          <w:rFonts w:hint="eastAsia" w:ascii="Times New Roman" w:hAnsi="Times New Roman" w:eastAsia="宋体" w:cs="Times New Roman"/>
          <w:color w:val="0F1115"/>
          <w:kern w:val="0"/>
          <w:sz w:val="24"/>
        </w:rPr>
        <w:t>Conference</w:t>
      </w:r>
      <w:r>
        <w:rPr>
          <w:rFonts w:ascii="Times New Roman" w:hAnsi="Times New Roman" w:eastAsia="宋体" w:cs="Times New Roman"/>
          <w:color w:val="0F1115"/>
          <w:kern w:val="0"/>
          <w:sz w:val="24"/>
        </w:rPr>
        <w:t>; travel and accommodation expenses are to be borne by participants)</w:t>
      </w:r>
    </w:p>
    <w:p w14:paraId="6EB4F971">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Before June 15, 2026: Student/Postdocs CNY </w:t>
      </w:r>
      <w:r>
        <w:rPr>
          <w:rFonts w:hint="eastAsia" w:ascii="Times New Roman" w:hAnsi="Times New Roman" w:eastAsia="宋体" w:cs="Times New Roman"/>
          <w:color w:val="0F1115"/>
          <w:kern w:val="0"/>
          <w:sz w:val="24"/>
        </w:rPr>
        <w:t>5</w:t>
      </w:r>
      <w:r>
        <w:rPr>
          <w:rFonts w:ascii="Times New Roman" w:hAnsi="Times New Roman" w:eastAsia="宋体" w:cs="Times New Roman"/>
          <w:color w:val="0F1115"/>
          <w:kern w:val="0"/>
          <w:sz w:val="24"/>
        </w:rPr>
        <w:t xml:space="preserve">00, Regular (Academic) CNY </w:t>
      </w:r>
      <w:r>
        <w:rPr>
          <w:rFonts w:hint="eastAsia" w:ascii="Times New Roman" w:hAnsi="Times New Roman" w:eastAsia="宋体" w:cs="Times New Roman"/>
          <w:color w:val="0F1115"/>
          <w:kern w:val="0"/>
          <w:sz w:val="24"/>
        </w:rPr>
        <w:t>10</w:t>
      </w:r>
      <w:r>
        <w:rPr>
          <w:rFonts w:ascii="Times New Roman" w:hAnsi="Times New Roman" w:eastAsia="宋体" w:cs="Times New Roman"/>
          <w:color w:val="0F1115"/>
          <w:kern w:val="0"/>
          <w:sz w:val="24"/>
        </w:rPr>
        <w:t xml:space="preserve">00, others CNY </w:t>
      </w:r>
      <w:r>
        <w:rPr>
          <w:rFonts w:hint="eastAsia" w:ascii="Times New Roman" w:hAnsi="Times New Roman" w:eastAsia="宋体" w:cs="Times New Roman"/>
          <w:color w:val="0F1115"/>
          <w:kern w:val="0"/>
          <w:sz w:val="24"/>
        </w:rPr>
        <w:t>1</w:t>
      </w:r>
      <w:r>
        <w:rPr>
          <w:rFonts w:ascii="Times New Roman" w:hAnsi="Times New Roman" w:eastAsia="宋体" w:cs="Times New Roman"/>
          <w:color w:val="0F1115"/>
          <w:kern w:val="0"/>
          <w:sz w:val="24"/>
        </w:rPr>
        <w:t>500</w:t>
      </w:r>
    </w:p>
    <w:p w14:paraId="339A4759">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After June 15, 2026: Student/Postdocs CNY </w:t>
      </w:r>
      <w:r>
        <w:rPr>
          <w:rFonts w:hint="eastAsia" w:ascii="Times New Roman" w:hAnsi="Times New Roman" w:eastAsia="宋体" w:cs="Times New Roman"/>
          <w:color w:val="0F1115"/>
          <w:kern w:val="0"/>
          <w:sz w:val="24"/>
        </w:rPr>
        <w:t>6</w:t>
      </w:r>
      <w:r>
        <w:rPr>
          <w:rFonts w:ascii="Times New Roman" w:hAnsi="Times New Roman" w:eastAsia="宋体" w:cs="Times New Roman"/>
          <w:color w:val="0F1115"/>
          <w:kern w:val="0"/>
          <w:sz w:val="24"/>
        </w:rPr>
        <w:t xml:space="preserve">00, Regular (Academic) CNY </w:t>
      </w:r>
      <w:r>
        <w:rPr>
          <w:rFonts w:hint="eastAsia" w:ascii="Times New Roman" w:hAnsi="Times New Roman" w:eastAsia="宋体" w:cs="Times New Roman"/>
          <w:color w:val="0F1115"/>
          <w:kern w:val="0"/>
          <w:sz w:val="24"/>
        </w:rPr>
        <w:t>12</w:t>
      </w:r>
      <w:r>
        <w:rPr>
          <w:rFonts w:ascii="Times New Roman" w:hAnsi="Times New Roman" w:eastAsia="宋体" w:cs="Times New Roman"/>
          <w:color w:val="0F1115"/>
          <w:kern w:val="0"/>
          <w:sz w:val="24"/>
        </w:rPr>
        <w:t xml:space="preserve">00, others CNY </w:t>
      </w:r>
      <w:r>
        <w:rPr>
          <w:rFonts w:hint="eastAsia" w:ascii="Times New Roman" w:hAnsi="Times New Roman" w:eastAsia="宋体" w:cs="Times New Roman"/>
          <w:color w:val="0F1115"/>
          <w:kern w:val="0"/>
          <w:sz w:val="24"/>
        </w:rPr>
        <w:t>18</w:t>
      </w:r>
      <w:r>
        <w:rPr>
          <w:rFonts w:ascii="Times New Roman" w:hAnsi="Times New Roman" w:eastAsia="宋体" w:cs="Times New Roman"/>
          <w:color w:val="0F1115"/>
          <w:kern w:val="0"/>
          <w:sz w:val="24"/>
        </w:rPr>
        <w:t>00</w:t>
      </w:r>
    </w:p>
    <w:tbl>
      <w:tblPr>
        <w:tblStyle w:val="9"/>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795"/>
        <w:gridCol w:w="3069"/>
        <w:gridCol w:w="2658"/>
      </w:tblGrid>
      <w:tr w14:paraId="7BA26C0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0" w:type="auto"/>
          </w:tcPr>
          <w:p w14:paraId="495AB4FD">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Category</w:t>
            </w:r>
          </w:p>
        </w:tc>
        <w:tc>
          <w:tcPr>
            <w:tcW w:w="0" w:type="auto"/>
          </w:tcPr>
          <w:p w14:paraId="2DF9D143">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Early Registration (on or before June 15, 2026)</w:t>
            </w:r>
          </w:p>
        </w:tc>
        <w:tc>
          <w:tcPr>
            <w:tcW w:w="0" w:type="auto"/>
          </w:tcPr>
          <w:p w14:paraId="6E1655C4">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Late Registration (after June 15, 2026)</w:t>
            </w:r>
          </w:p>
        </w:tc>
      </w:tr>
      <w:tr w14:paraId="28A0BFD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0" w:type="auto"/>
          </w:tcPr>
          <w:p w14:paraId="5B3AA138">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Student or Postdoctoral Representative</w:t>
            </w:r>
          </w:p>
        </w:tc>
        <w:tc>
          <w:tcPr>
            <w:tcW w:w="0" w:type="auto"/>
          </w:tcPr>
          <w:p w14:paraId="17FAAD17">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RMB </w:t>
            </w:r>
            <w:r>
              <w:rPr>
                <w:rFonts w:hint="eastAsia" w:ascii="Times New Roman" w:hAnsi="Times New Roman" w:eastAsia="宋体" w:cs="Times New Roman"/>
                <w:color w:val="0F1115"/>
                <w:kern w:val="0"/>
                <w:sz w:val="24"/>
              </w:rPr>
              <w:t>5</w:t>
            </w:r>
            <w:r>
              <w:rPr>
                <w:rFonts w:ascii="Times New Roman" w:hAnsi="Times New Roman" w:eastAsia="宋体" w:cs="Times New Roman"/>
                <w:color w:val="0F1115"/>
                <w:kern w:val="0"/>
                <w:sz w:val="24"/>
              </w:rPr>
              <w:t>00 per person</w:t>
            </w:r>
          </w:p>
        </w:tc>
        <w:tc>
          <w:tcPr>
            <w:tcW w:w="0" w:type="auto"/>
          </w:tcPr>
          <w:p w14:paraId="1FAC0B44">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RMB </w:t>
            </w:r>
            <w:r>
              <w:rPr>
                <w:rFonts w:hint="eastAsia" w:ascii="Times New Roman" w:hAnsi="Times New Roman" w:eastAsia="宋体" w:cs="Times New Roman"/>
                <w:color w:val="0F1115"/>
                <w:kern w:val="0"/>
                <w:sz w:val="24"/>
              </w:rPr>
              <w:t>6</w:t>
            </w:r>
            <w:r>
              <w:rPr>
                <w:rFonts w:ascii="Times New Roman" w:hAnsi="Times New Roman" w:eastAsia="宋体" w:cs="Times New Roman"/>
                <w:color w:val="0F1115"/>
                <w:kern w:val="0"/>
                <w:sz w:val="24"/>
              </w:rPr>
              <w:t>00 per person</w:t>
            </w:r>
          </w:p>
        </w:tc>
      </w:tr>
      <w:tr w14:paraId="063A5EC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0" w:type="auto"/>
          </w:tcPr>
          <w:p w14:paraId="1142B503">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Regular Representative (Academic)</w:t>
            </w:r>
          </w:p>
        </w:tc>
        <w:tc>
          <w:tcPr>
            <w:tcW w:w="0" w:type="auto"/>
          </w:tcPr>
          <w:p w14:paraId="7FAF6516">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RMB 1,</w:t>
            </w:r>
            <w:r>
              <w:rPr>
                <w:rFonts w:hint="eastAsia" w:ascii="Times New Roman" w:hAnsi="Times New Roman" w:eastAsia="宋体" w:cs="Times New Roman"/>
                <w:color w:val="0F1115"/>
                <w:kern w:val="0"/>
                <w:sz w:val="24"/>
              </w:rPr>
              <w:t>0</w:t>
            </w:r>
            <w:r>
              <w:rPr>
                <w:rFonts w:ascii="Times New Roman" w:hAnsi="Times New Roman" w:eastAsia="宋体" w:cs="Times New Roman"/>
                <w:color w:val="0F1115"/>
                <w:kern w:val="0"/>
                <w:sz w:val="24"/>
              </w:rPr>
              <w:t>00 per person</w:t>
            </w:r>
          </w:p>
        </w:tc>
        <w:tc>
          <w:tcPr>
            <w:tcW w:w="0" w:type="auto"/>
          </w:tcPr>
          <w:p w14:paraId="555EFE59">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RMB 1,</w:t>
            </w:r>
            <w:r>
              <w:rPr>
                <w:rFonts w:hint="eastAsia" w:ascii="Times New Roman" w:hAnsi="Times New Roman" w:eastAsia="宋体" w:cs="Times New Roman"/>
                <w:color w:val="0F1115"/>
                <w:kern w:val="0"/>
                <w:sz w:val="24"/>
              </w:rPr>
              <w:t>2</w:t>
            </w:r>
            <w:r>
              <w:rPr>
                <w:rFonts w:ascii="Times New Roman" w:hAnsi="Times New Roman" w:eastAsia="宋体" w:cs="Times New Roman"/>
                <w:color w:val="0F1115"/>
                <w:kern w:val="0"/>
                <w:sz w:val="24"/>
              </w:rPr>
              <w:t>00 per person</w:t>
            </w:r>
          </w:p>
        </w:tc>
      </w:tr>
      <w:tr w14:paraId="0943B4F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0" w:type="auto"/>
          </w:tcPr>
          <w:p w14:paraId="04F72857">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Industry Representative</w:t>
            </w:r>
          </w:p>
        </w:tc>
        <w:tc>
          <w:tcPr>
            <w:tcW w:w="0" w:type="auto"/>
          </w:tcPr>
          <w:p w14:paraId="09AB42C4">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RMB </w:t>
            </w:r>
            <w:r>
              <w:rPr>
                <w:rFonts w:hint="eastAsia" w:ascii="Times New Roman" w:hAnsi="Times New Roman" w:eastAsia="宋体" w:cs="Times New Roman"/>
                <w:color w:val="0F1115"/>
                <w:kern w:val="0"/>
                <w:sz w:val="24"/>
              </w:rPr>
              <w:t>1</w:t>
            </w:r>
            <w:r>
              <w:rPr>
                <w:rFonts w:ascii="Times New Roman" w:hAnsi="Times New Roman" w:eastAsia="宋体" w:cs="Times New Roman"/>
                <w:color w:val="0F1115"/>
                <w:kern w:val="0"/>
                <w:sz w:val="24"/>
              </w:rPr>
              <w:t>,</w:t>
            </w:r>
            <w:r>
              <w:rPr>
                <w:rFonts w:hint="eastAsia" w:ascii="Times New Roman" w:hAnsi="Times New Roman" w:eastAsia="宋体" w:cs="Times New Roman"/>
                <w:color w:val="0F1115"/>
                <w:kern w:val="0"/>
                <w:sz w:val="24"/>
              </w:rPr>
              <w:t>5</w:t>
            </w:r>
            <w:r>
              <w:rPr>
                <w:rFonts w:ascii="Times New Roman" w:hAnsi="Times New Roman" w:eastAsia="宋体" w:cs="Times New Roman"/>
                <w:color w:val="0F1115"/>
                <w:kern w:val="0"/>
                <w:sz w:val="24"/>
              </w:rPr>
              <w:t>00 per person</w:t>
            </w:r>
          </w:p>
        </w:tc>
        <w:tc>
          <w:tcPr>
            <w:tcW w:w="0" w:type="auto"/>
          </w:tcPr>
          <w:p w14:paraId="3DA9ABC3">
            <w:pPr>
              <w:widowControl/>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RMB </w:t>
            </w:r>
            <w:r>
              <w:rPr>
                <w:rFonts w:hint="eastAsia" w:ascii="Times New Roman" w:hAnsi="Times New Roman" w:eastAsia="宋体" w:cs="Times New Roman"/>
                <w:color w:val="0F1115"/>
                <w:kern w:val="0"/>
                <w:sz w:val="24"/>
              </w:rPr>
              <w:t>1</w:t>
            </w:r>
            <w:r>
              <w:rPr>
                <w:rFonts w:ascii="Times New Roman" w:hAnsi="Times New Roman" w:eastAsia="宋体" w:cs="Times New Roman"/>
                <w:color w:val="0F1115"/>
                <w:kern w:val="0"/>
                <w:sz w:val="24"/>
              </w:rPr>
              <w:t>,</w:t>
            </w:r>
            <w:r>
              <w:rPr>
                <w:rFonts w:hint="eastAsia" w:ascii="Times New Roman" w:hAnsi="Times New Roman" w:eastAsia="宋体" w:cs="Times New Roman"/>
                <w:color w:val="0F1115"/>
                <w:kern w:val="0"/>
                <w:sz w:val="24"/>
              </w:rPr>
              <w:t>8</w:t>
            </w:r>
            <w:r>
              <w:rPr>
                <w:rFonts w:ascii="Times New Roman" w:hAnsi="Times New Roman" w:eastAsia="宋体" w:cs="Times New Roman"/>
                <w:color w:val="0F1115"/>
                <w:kern w:val="0"/>
                <w:sz w:val="24"/>
              </w:rPr>
              <w:t>00 per person</w:t>
            </w:r>
          </w:p>
        </w:tc>
      </w:tr>
    </w:tbl>
    <w:p w14:paraId="7040C54A">
      <w:pPr>
        <w:widowControl/>
        <w:shd w:val="clear" w:color="auto" w:fill="FFFFFF"/>
        <w:spacing w:line="360" w:lineRule="auto"/>
        <w:jc w:val="left"/>
        <w:rPr>
          <w:rFonts w:ascii="Times New Roman" w:hAnsi="Times New Roman" w:eastAsia="宋体" w:cs="Times New Roman"/>
          <w:b/>
          <w:bCs/>
          <w:color w:val="0F1115"/>
          <w:kern w:val="0"/>
          <w:sz w:val="24"/>
        </w:rPr>
      </w:pPr>
    </w:p>
    <w:p w14:paraId="5E44F4D8">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b/>
          <w:bCs/>
          <w:color w:val="0F1115"/>
          <w:kern w:val="0"/>
          <w:sz w:val="24"/>
        </w:rPr>
        <w:t>On</w:t>
      </w:r>
      <w:r>
        <w:rPr>
          <w:rFonts w:ascii="Times New Roman" w:hAnsi="Times New Roman" w:eastAsia="宋体" w:cs="Times New Roman"/>
          <w:b/>
          <w:bCs/>
          <w:color w:val="0F1115"/>
          <w:kern w:val="0"/>
          <w:sz w:val="24"/>
        </w:rPr>
        <w:noBreakHyphen/>
      </w:r>
      <w:r>
        <w:rPr>
          <w:rFonts w:ascii="Times New Roman" w:hAnsi="Times New Roman" w:eastAsia="宋体" w:cs="Times New Roman"/>
          <w:b/>
          <w:bCs/>
          <w:color w:val="0F1115"/>
          <w:kern w:val="0"/>
          <w:sz w:val="24"/>
        </w:rPr>
        <w:t>site Registration</w:t>
      </w:r>
      <w:r>
        <w:rPr>
          <w:rFonts w:ascii="Times New Roman" w:hAnsi="Times New Roman" w:eastAsia="宋体" w:cs="Times New Roman"/>
          <w:color w:val="0F1115"/>
          <w:kern w:val="0"/>
          <w:sz w:val="24"/>
        </w:rPr>
        <w:t xml:space="preserve"> (includes conference materials, coffee/tea breaks, and meals during the </w:t>
      </w:r>
      <w:r>
        <w:rPr>
          <w:rFonts w:hint="eastAsia" w:ascii="Times New Roman" w:hAnsi="Times New Roman" w:eastAsia="宋体" w:cs="Times New Roman"/>
          <w:color w:val="0F1115"/>
          <w:kern w:val="0"/>
          <w:sz w:val="24"/>
        </w:rPr>
        <w:t>Conference</w:t>
      </w:r>
      <w:r>
        <w:rPr>
          <w:rFonts w:ascii="Times New Roman" w:hAnsi="Times New Roman" w:eastAsia="宋体" w:cs="Times New Roman"/>
          <w:color w:val="0F1115"/>
          <w:kern w:val="0"/>
          <w:sz w:val="24"/>
        </w:rPr>
        <w:t>; travel and accommodation expenses are to be borne by participants)</w:t>
      </w:r>
    </w:p>
    <w:p w14:paraId="47585863">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Student/Postdocs CNY </w:t>
      </w:r>
      <w:r>
        <w:rPr>
          <w:rFonts w:hint="eastAsia" w:ascii="Times New Roman" w:hAnsi="Times New Roman" w:eastAsia="宋体" w:cs="Times New Roman"/>
          <w:color w:val="0F1115"/>
          <w:kern w:val="0"/>
          <w:sz w:val="24"/>
        </w:rPr>
        <w:t>8</w:t>
      </w:r>
      <w:r>
        <w:rPr>
          <w:rFonts w:ascii="Times New Roman" w:hAnsi="Times New Roman" w:eastAsia="宋体" w:cs="Times New Roman"/>
          <w:color w:val="0F1115"/>
          <w:kern w:val="0"/>
          <w:sz w:val="24"/>
        </w:rPr>
        <w:t xml:space="preserve">00, Regular (Academic) CNY </w:t>
      </w:r>
      <w:r>
        <w:rPr>
          <w:rFonts w:hint="eastAsia" w:ascii="Times New Roman" w:hAnsi="Times New Roman" w:eastAsia="宋体" w:cs="Times New Roman"/>
          <w:color w:val="0F1115"/>
          <w:kern w:val="0"/>
          <w:sz w:val="24"/>
        </w:rPr>
        <w:t>15</w:t>
      </w:r>
      <w:r>
        <w:rPr>
          <w:rFonts w:ascii="Times New Roman" w:hAnsi="Times New Roman" w:eastAsia="宋体" w:cs="Times New Roman"/>
          <w:color w:val="0F1115"/>
          <w:kern w:val="0"/>
          <w:sz w:val="24"/>
        </w:rPr>
        <w:t xml:space="preserve">00, others CNY </w:t>
      </w:r>
      <w:r>
        <w:rPr>
          <w:rFonts w:hint="eastAsia" w:ascii="Times New Roman" w:hAnsi="Times New Roman" w:eastAsia="宋体" w:cs="Times New Roman"/>
          <w:color w:val="0F1115"/>
          <w:kern w:val="0"/>
          <w:sz w:val="24"/>
        </w:rPr>
        <w:t>20</w:t>
      </w:r>
      <w:r>
        <w:rPr>
          <w:rFonts w:ascii="Times New Roman" w:hAnsi="Times New Roman" w:eastAsia="宋体" w:cs="Times New Roman"/>
          <w:color w:val="0F1115"/>
          <w:kern w:val="0"/>
          <w:sz w:val="24"/>
        </w:rPr>
        <w:t>00</w:t>
      </w:r>
    </w:p>
    <w:tbl>
      <w:tblPr>
        <w:tblStyle w:val="9"/>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5364"/>
        <w:gridCol w:w="3158"/>
      </w:tblGrid>
      <w:tr w14:paraId="19A0481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3147" w:type="pct"/>
          </w:tcPr>
          <w:p w14:paraId="1BDE7D5D">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Category</w:t>
            </w:r>
          </w:p>
        </w:tc>
        <w:tc>
          <w:tcPr>
            <w:tcW w:w="1853" w:type="pct"/>
          </w:tcPr>
          <w:p w14:paraId="3410FB44">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Fee</w:t>
            </w:r>
          </w:p>
        </w:tc>
      </w:tr>
      <w:tr w14:paraId="1F5DA68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3147" w:type="pct"/>
          </w:tcPr>
          <w:p w14:paraId="2B550A62">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Student or Postdoctoral Representative</w:t>
            </w:r>
          </w:p>
        </w:tc>
        <w:tc>
          <w:tcPr>
            <w:tcW w:w="1853" w:type="pct"/>
          </w:tcPr>
          <w:p w14:paraId="76B948A7">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 xml:space="preserve">RMB </w:t>
            </w:r>
            <w:r>
              <w:rPr>
                <w:rFonts w:hint="eastAsia" w:ascii="Times New Roman" w:hAnsi="Times New Roman" w:eastAsia="宋体" w:cs="Times New Roman"/>
                <w:kern w:val="0"/>
                <w:sz w:val="24"/>
              </w:rPr>
              <w:t>8</w:t>
            </w:r>
            <w:r>
              <w:rPr>
                <w:rFonts w:ascii="Times New Roman" w:hAnsi="Times New Roman" w:eastAsia="宋体" w:cs="Times New Roman"/>
                <w:kern w:val="0"/>
                <w:sz w:val="24"/>
              </w:rPr>
              <w:t>00 per person</w:t>
            </w:r>
          </w:p>
        </w:tc>
      </w:tr>
      <w:tr w14:paraId="5C25ADB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3147" w:type="pct"/>
          </w:tcPr>
          <w:p w14:paraId="74523313">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Regular Representative (Academic)</w:t>
            </w:r>
          </w:p>
        </w:tc>
        <w:tc>
          <w:tcPr>
            <w:tcW w:w="1853" w:type="pct"/>
          </w:tcPr>
          <w:p w14:paraId="6282ED10">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 xml:space="preserve">RMB </w:t>
            </w:r>
            <w:r>
              <w:rPr>
                <w:rFonts w:hint="eastAsia" w:ascii="Times New Roman" w:hAnsi="Times New Roman" w:eastAsia="宋体" w:cs="Times New Roman"/>
                <w:kern w:val="0"/>
                <w:sz w:val="24"/>
              </w:rPr>
              <w:t>1</w:t>
            </w:r>
            <w:r>
              <w:rPr>
                <w:rFonts w:ascii="Times New Roman" w:hAnsi="Times New Roman" w:eastAsia="宋体" w:cs="Times New Roman"/>
                <w:kern w:val="0"/>
                <w:sz w:val="24"/>
              </w:rPr>
              <w:t>,</w:t>
            </w:r>
            <w:r>
              <w:rPr>
                <w:rFonts w:hint="eastAsia" w:ascii="Times New Roman" w:hAnsi="Times New Roman" w:eastAsia="宋体" w:cs="Times New Roman"/>
                <w:kern w:val="0"/>
                <w:sz w:val="24"/>
              </w:rPr>
              <w:t>5</w:t>
            </w:r>
            <w:r>
              <w:rPr>
                <w:rFonts w:ascii="Times New Roman" w:hAnsi="Times New Roman" w:eastAsia="宋体" w:cs="Times New Roman"/>
                <w:kern w:val="0"/>
                <w:sz w:val="24"/>
              </w:rPr>
              <w:t>00 per person</w:t>
            </w:r>
          </w:p>
        </w:tc>
      </w:tr>
      <w:tr w14:paraId="254094F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0" w:hRule="atLeast"/>
        </w:trPr>
        <w:tc>
          <w:tcPr>
            <w:tcW w:w="3147" w:type="pct"/>
          </w:tcPr>
          <w:p w14:paraId="3B7DEFED">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Industry Representative</w:t>
            </w:r>
          </w:p>
        </w:tc>
        <w:tc>
          <w:tcPr>
            <w:tcW w:w="1853" w:type="pct"/>
          </w:tcPr>
          <w:p w14:paraId="7DAD64BC">
            <w:pPr>
              <w:widowControl/>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 xml:space="preserve">RMB </w:t>
            </w:r>
            <w:r>
              <w:rPr>
                <w:rFonts w:hint="eastAsia" w:ascii="Times New Roman" w:hAnsi="Times New Roman" w:eastAsia="宋体" w:cs="Times New Roman"/>
                <w:kern w:val="0"/>
                <w:sz w:val="24"/>
              </w:rPr>
              <w:t>2</w:t>
            </w:r>
            <w:r>
              <w:rPr>
                <w:rFonts w:ascii="Times New Roman" w:hAnsi="Times New Roman" w:eastAsia="宋体" w:cs="Times New Roman"/>
                <w:kern w:val="0"/>
                <w:sz w:val="24"/>
              </w:rPr>
              <w:t>,</w:t>
            </w:r>
            <w:r>
              <w:rPr>
                <w:rFonts w:hint="eastAsia" w:ascii="Times New Roman" w:hAnsi="Times New Roman" w:eastAsia="宋体" w:cs="Times New Roman"/>
                <w:kern w:val="0"/>
                <w:sz w:val="24"/>
              </w:rPr>
              <w:t>0</w:t>
            </w:r>
            <w:r>
              <w:rPr>
                <w:rFonts w:ascii="Times New Roman" w:hAnsi="Times New Roman" w:eastAsia="宋体" w:cs="Times New Roman"/>
                <w:kern w:val="0"/>
                <w:sz w:val="24"/>
              </w:rPr>
              <w:t>00 per person</w:t>
            </w:r>
          </w:p>
        </w:tc>
      </w:tr>
    </w:tbl>
    <w:p w14:paraId="1B815757">
      <w:pPr>
        <w:widowControl/>
        <w:shd w:val="clear" w:color="auto" w:fill="FFFFFF"/>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b/>
          <w:bCs/>
          <w:color w:val="0F1115"/>
          <w:kern w:val="0"/>
          <w:sz w:val="24"/>
        </w:rPr>
        <w:t>Please note:</w:t>
      </w:r>
      <w:r>
        <w:rPr>
          <w:rFonts w:ascii="Times New Roman" w:hAnsi="Times New Roman" w:eastAsia="宋体" w:cs="Times New Roman"/>
          <w:color w:val="0F1115"/>
          <w:kern w:val="0"/>
          <w:sz w:val="24"/>
        </w:rPr>
        <w:t> The early registration deadline is </w:t>
      </w:r>
      <w:r>
        <w:rPr>
          <w:rFonts w:ascii="Times New Roman" w:hAnsi="Times New Roman" w:eastAsia="宋体" w:cs="Times New Roman"/>
          <w:b/>
          <w:bCs/>
          <w:color w:val="0F1115"/>
          <w:kern w:val="0"/>
          <w:sz w:val="24"/>
        </w:rPr>
        <w:t xml:space="preserve">June </w:t>
      </w:r>
      <w:r>
        <w:rPr>
          <w:rFonts w:hint="eastAsia" w:ascii="Times New Roman" w:hAnsi="Times New Roman" w:eastAsia="宋体" w:cs="Times New Roman"/>
          <w:b/>
          <w:bCs/>
          <w:color w:val="0F1115"/>
          <w:kern w:val="0"/>
          <w:sz w:val="24"/>
          <w:lang w:val="en-US" w:eastAsia="zh-CN"/>
        </w:rPr>
        <w:t>15</w:t>
      </w:r>
      <w:r>
        <w:rPr>
          <w:rFonts w:ascii="Times New Roman" w:hAnsi="Times New Roman" w:eastAsia="宋体" w:cs="Times New Roman"/>
          <w:b/>
          <w:bCs/>
          <w:color w:val="0F1115"/>
          <w:kern w:val="0"/>
          <w:sz w:val="24"/>
        </w:rPr>
        <w:t>, 2026, at 24:00 (Beijing time)</w:t>
      </w:r>
      <w:r>
        <w:rPr>
          <w:rFonts w:ascii="Times New Roman" w:hAnsi="Times New Roman" w:eastAsia="宋体" w:cs="Times New Roman"/>
          <w:color w:val="0F1115"/>
          <w:kern w:val="0"/>
          <w:sz w:val="24"/>
        </w:rPr>
        <w:t> , subject to the timestamp of successful payment of registration fees.</w:t>
      </w:r>
    </w:p>
    <w:p w14:paraId="3DEC3CC8">
      <w:pPr>
        <w:widowControl/>
        <w:shd w:val="clear" w:color="auto" w:fill="FFFFFF"/>
        <w:spacing w:line="360" w:lineRule="auto"/>
        <w:jc w:val="left"/>
        <w:rPr>
          <w:rFonts w:ascii="Times New Roman" w:hAnsi="Times New Roman" w:eastAsia="宋体" w:cs="Times New Roman"/>
          <w:color w:val="0F1115"/>
          <w:kern w:val="0"/>
          <w:sz w:val="24"/>
        </w:rPr>
      </w:pPr>
    </w:p>
    <w:p w14:paraId="1BD9B287">
      <w:pPr>
        <w:pStyle w:val="3"/>
        <w:widowControl/>
        <w:shd w:val="clear" w:color="auto" w:fill="FFFFFF"/>
        <w:spacing w:beforeAutospacing="0" w:afterAutospacing="0" w:line="360" w:lineRule="auto"/>
        <w:rPr>
          <w:rFonts w:ascii="Times New Roman" w:hAnsi="Times New Roman" w:eastAsia="宋体"/>
          <w:color w:val="0F1115"/>
        </w:rPr>
      </w:pPr>
      <w:r>
        <w:rPr>
          <w:rFonts w:ascii="Times New Roman" w:hAnsi="Times New Roman" w:eastAsia="宋体"/>
          <w:color w:val="0F1115"/>
        </w:rPr>
        <w:t xml:space="preserve">After registration and payment are completed, fees will generally not be refunded. Participants who are unable to attend for valid reasons may request to transfer their </w:t>
      </w:r>
      <w:bookmarkStart w:id="0" w:name="_GoBack"/>
      <w:bookmarkEnd w:id="0"/>
      <w:r>
        <w:rPr>
          <w:rFonts w:ascii="Times New Roman" w:hAnsi="Times New Roman" w:eastAsia="宋体"/>
          <w:color w:val="0F1115"/>
        </w:rPr>
        <w:t>registration to another person. The transfer request must be submitted by the original registrant via the conference email address, providing the transferee's name, affiliation, contact information, and other necessary details. The transfer will take effect after confirmation by the conference organizing committee. To facilitate conference arrangements, it is recommended that transfer requests be submitted no later than</w:t>
      </w:r>
      <w:r>
        <w:rPr>
          <w:rFonts w:ascii="Times New Roman" w:hAnsi="Times New Roman" w:eastAsia="宋体"/>
          <w:b/>
          <w:bCs/>
          <w:color w:val="0F1115"/>
        </w:rPr>
        <w:t> August 21, 2026</w:t>
      </w:r>
      <w:r>
        <w:rPr>
          <w:rFonts w:ascii="Times New Roman" w:hAnsi="Times New Roman" w:eastAsia="宋体"/>
          <w:color w:val="0F1115"/>
        </w:rPr>
        <w:t>.</w:t>
      </w:r>
    </w:p>
    <w:p w14:paraId="7279C5D5">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p>
    <w:p w14:paraId="42766BE8">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p>
    <w:p w14:paraId="0F0894CE">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r>
        <w:rPr>
          <w:rStyle w:val="7"/>
          <w:rFonts w:hint="eastAsia" w:ascii="Times New Roman" w:hAnsi="Times New Roman" w:eastAsia="微软雅黑" w:cs="Times New Roman"/>
          <w:bCs/>
          <w:color w:val="007137"/>
          <w:sz w:val="24"/>
          <w:shd w:val="clear" w:color="auto" w:fill="FFFFFF"/>
        </w:rPr>
        <w:t>2.</w:t>
      </w:r>
      <w:r>
        <w:rPr>
          <w:rStyle w:val="7"/>
          <w:rFonts w:ascii="Times New Roman" w:hAnsi="Times New Roman" w:eastAsia="微软雅黑" w:cs="Times New Roman"/>
          <w:bCs/>
          <w:color w:val="007137"/>
          <w:sz w:val="24"/>
          <w:shd w:val="clear" w:color="auto" w:fill="FFFFFF"/>
        </w:rPr>
        <w:t>Payment Methods</w:t>
      </w:r>
    </w:p>
    <w:p w14:paraId="5C0EE784">
      <w:pPr>
        <w:pStyle w:val="3"/>
        <w:widowControl/>
        <w:shd w:val="clear" w:color="auto" w:fill="FFFFFF"/>
        <w:spacing w:beforeAutospacing="0" w:afterAutospacing="0" w:line="360" w:lineRule="auto"/>
        <w:jc w:val="both"/>
        <w:rPr>
          <w:rFonts w:ascii="Times New Roman" w:hAnsi="Times New Roman" w:eastAsia="微软雅黑"/>
          <w:color w:val="464646"/>
          <w:shd w:val="clear" w:color="auto" w:fill="FFFFFF"/>
        </w:rPr>
      </w:pPr>
      <w:r>
        <w:rPr>
          <w:rFonts w:ascii="Times New Roman" w:hAnsi="Times New Roman" w:eastAsia="微软雅黑"/>
          <w:color w:val="464646"/>
          <w:shd w:val="clear" w:color="auto" w:fill="FFFFFF"/>
        </w:rPr>
        <w:t xml:space="preserve">Please make your payment online through the conference website at  </w:t>
      </w:r>
      <w:r>
        <w:rPr>
          <w:rFonts w:hint="eastAsia" w:ascii="Times New Roman" w:hAnsi="Times New Roman" w:eastAsia="微软雅黑"/>
          <w:color w:val="0000FF"/>
          <w:shd w:val="clear" w:color="auto" w:fill="FFFFFF"/>
        </w:rPr>
        <w:t>plantstemcell2026.org.cn</w:t>
      </w:r>
      <w:r>
        <w:rPr>
          <w:rFonts w:ascii="Times New Roman" w:hAnsi="Times New Roman" w:eastAsia="微软雅黑"/>
          <w:color w:val="464646"/>
          <w:shd w:val="clear" w:color="auto" w:fill="FFFFFF"/>
        </w:rPr>
        <w:t>, or by scanning the QR code below</w:t>
      </w:r>
      <w:r>
        <w:rPr>
          <w:rFonts w:hint="eastAsia" w:ascii="Times New Roman" w:hAnsi="Times New Roman" w:eastAsia="微软雅黑"/>
          <w:color w:val="464646"/>
          <w:shd w:val="clear" w:color="auto" w:fill="FFFFFF"/>
        </w:rPr>
        <w:t>：</w:t>
      </w:r>
    </w:p>
    <w:p w14:paraId="641D741B">
      <w:pPr>
        <w:pStyle w:val="3"/>
        <w:widowControl/>
        <w:shd w:val="clear" w:color="auto" w:fill="FFFFFF"/>
        <w:spacing w:beforeAutospacing="0" w:afterAutospacing="0" w:line="360" w:lineRule="auto"/>
        <w:jc w:val="both"/>
        <w:rPr>
          <w:rFonts w:ascii="Times New Roman" w:hAnsi="Times New Roman" w:eastAsia="微软雅黑"/>
          <w:color w:val="464646"/>
          <w:shd w:val="clear" w:color="auto" w:fill="FFFFFF"/>
        </w:rPr>
      </w:pPr>
      <w:r>
        <w:rPr>
          <w:rFonts w:hint="eastAsia" w:ascii="微软雅黑" w:hAnsi="微软雅黑" w:eastAsia="微软雅黑" w:cs="微软雅黑"/>
          <w:color w:val="464646"/>
          <w:shd w:val="clear" w:color="auto" w:fill="FFFFFF"/>
        </w:rPr>
        <w:drawing>
          <wp:inline distT="0" distB="0" distL="114300" distR="114300">
            <wp:extent cx="3810000" cy="3810000"/>
            <wp:effectExtent l="0" t="0" r="0" b="0"/>
            <wp:docPr id="2" name="图片 2" descr="f5eea0f39f7d41f44957fc0fc67179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5eea0f39f7d41f44957fc0fc67179cf"/>
                    <pic:cNvPicPr>
                      <a:picLocks noChangeAspect="1"/>
                    </pic:cNvPicPr>
                  </pic:nvPicPr>
                  <pic:blipFill>
                    <a:blip r:embed="rId4"/>
                    <a:stretch>
                      <a:fillRect/>
                    </a:stretch>
                  </pic:blipFill>
                  <pic:spPr>
                    <a:xfrm>
                      <a:off x="0" y="0"/>
                      <a:ext cx="3810000" cy="3810000"/>
                    </a:xfrm>
                    <a:prstGeom prst="rect">
                      <a:avLst/>
                    </a:prstGeom>
                  </pic:spPr>
                </pic:pic>
              </a:graphicData>
            </a:graphic>
          </wp:inline>
        </w:drawing>
      </w:r>
    </w:p>
    <w:p w14:paraId="6009CF99">
      <w:pPr>
        <w:pStyle w:val="3"/>
        <w:widowControl/>
        <w:shd w:val="clear" w:color="auto" w:fill="FFFFFF"/>
        <w:spacing w:beforeAutospacing="0" w:afterAutospacing="0" w:line="360" w:lineRule="auto"/>
        <w:rPr>
          <w:rFonts w:ascii="Times New Roman" w:hAnsi="Times New Roman" w:eastAsia="微软雅黑"/>
          <w:b/>
          <w:bCs/>
          <w:color w:val="464646"/>
          <w:shd w:val="clear" w:color="auto" w:fill="FFFFFF"/>
        </w:rPr>
      </w:pPr>
      <w:r>
        <w:rPr>
          <w:rFonts w:ascii="Times New Roman" w:hAnsi="Times New Roman" w:eastAsia="宋体"/>
          <w:b/>
          <w:bCs/>
          <w:color w:val="0F1115"/>
        </w:rPr>
        <w:t>Please note:</w:t>
      </w:r>
      <w:r>
        <w:rPr>
          <w:rFonts w:ascii="Times New Roman" w:hAnsi="Times New Roman" w:eastAsia="宋体"/>
          <w:color w:val="0F1115"/>
        </w:rPr>
        <w:t> </w:t>
      </w:r>
      <w:r>
        <w:rPr>
          <w:rFonts w:ascii="Times New Roman" w:hAnsi="Times New Roman" w:eastAsia="微软雅黑"/>
          <w:b/>
          <w:bCs/>
          <w:color w:val="464646"/>
          <w:shd w:val="clear" w:color="auto" w:fill="FFFFFF"/>
        </w:rPr>
        <w:t>For Alipay payments, please scan the QR code using Alipay; for WeChat Pay, please scan the QR code using WeChat.</w:t>
      </w:r>
    </w:p>
    <w:p w14:paraId="73D1FFEB">
      <w:pPr>
        <w:pStyle w:val="3"/>
        <w:widowControl/>
        <w:shd w:val="clear" w:color="auto" w:fill="FFFFFF"/>
        <w:spacing w:beforeAutospacing="0" w:afterAutospacing="0" w:line="360" w:lineRule="auto"/>
        <w:rPr>
          <w:rFonts w:ascii="Times New Roman" w:hAnsi="Times New Roman" w:eastAsia="宋体"/>
          <w:color w:val="0F1115"/>
        </w:rPr>
      </w:pPr>
    </w:p>
    <w:p w14:paraId="5EF71CAD">
      <w:pPr>
        <w:pStyle w:val="3"/>
        <w:widowControl/>
        <w:shd w:val="clear" w:color="auto" w:fill="FFFFFF"/>
        <w:spacing w:beforeAutospacing="0" w:afterAutospacing="0" w:line="360" w:lineRule="auto"/>
        <w:rPr>
          <w:rFonts w:ascii="Times New Roman" w:hAnsi="Times New Roman" w:eastAsia="微软雅黑"/>
          <w:color w:val="464646"/>
          <w:shd w:val="clear" w:color="auto" w:fill="FFFFFF"/>
        </w:rPr>
      </w:pPr>
      <w:r>
        <w:rPr>
          <w:rFonts w:ascii="Times New Roman" w:hAnsi="Times New Roman" w:eastAsia="微软雅黑"/>
          <w:color w:val="464646"/>
          <w:shd w:val="clear" w:color="auto" w:fill="FFFFFF"/>
        </w:rPr>
        <w:t>For bank transfer payments, please remit the payment to the following account:</w:t>
      </w:r>
    </w:p>
    <w:p w14:paraId="6D768273">
      <w:pPr>
        <w:pStyle w:val="3"/>
        <w:widowControl/>
        <w:spacing w:line="360" w:lineRule="auto"/>
        <w:rPr>
          <w:rFonts w:ascii="Times New Roman" w:hAnsi="Times New Roman" w:eastAsia="宋体"/>
          <w:color w:val="0F1115"/>
        </w:rPr>
      </w:pPr>
      <w:r>
        <w:rPr>
          <w:rFonts w:ascii="Times New Roman" w:hAnsi="Times New Roman" w:eastAsia="宋体"/>
          <w:b/>
          <w:bCs/>
          <w:color w:val="0F1115"/>
        </w:rPr>
        <w:t>Account Name:</w:t>
      </w:r>
      <w:r>
        <w:rPr>
          <w:rFonts w:ascii="Times New Roman" w:hAnsi="Times New Roman" w:eastAsia="宋体"/>
          <w:color w:val="0F1115"/>
        </w:rPr>
        <w:t xml:space="preserve"> Shandong University</w:t>
      </w:r>
      <w:r>
        <w:rPr>
          <w:rFonts w:ascii="Times New Roman" w:hAnsi="Times New Roman" w:eastAsia="宋体"/>
          <w:color w:val="0F1115"/>
        </w:rPr>
        <w:br w:type="textWrapping"/>
      </w:r>
      <w:r>
        <w:rPr>
          <w:rFonts w:ascii="Times New Roman" w:hAnsi="Times New Roman" w:eastAsia="宋体"/>
          <w:b/>
          <w:bCs/>
          <w:color w:val="0F1115"/>
        </w:rPr>
        <w:t xml:space="preserve">Taxpayer Identification Number: </w:t>
      </w:r>
      <w:r>
        <w:rPr>
          <w:rFonts w:ascii="Times New Roman" w:hAnsi="Times New Roman" w:eastAsia="宋体"/>
          <w:color w:val="0F1115"/>
        </w:rPr>
        <w:t>12100000495570303U</w:t>
      </w:r>
      <w:r>
        <w:rPr>
          <w:rFonts w:ascii="Times New Roman" w:hAnsi="Times New Roman" w:eastAsia="宋体"/>
          <w:color w:val="0F1115"/>
        </w:rPr>
        <w:br w:type="textWrapping"/>
      </w:r>
      <w:r>
        <w:rPr>
          <w:rFonts w:ascii="Times New Roman" w:hAnsi="Times New Roman" w:eastAsia="宋体"/>
          <w:b/>
          <w:bCs/>
          <w:color w:val="0F1115"/>
        </w:rPr>
        <w:t>Address:</w:t>
      </w:r>
      <w:r>
        <w:rPr>
          <w:rFonts w:ascii="Times New Roman" w:hAnsi="Times New Roman" w:eastAsia="宋体"/>
          <w:color w:val="0F1115"/>
        </w:rPr>
        <w:t xml:space="preserve"> No. 72 Binhai Road, Jimo District, Qingdao, Shandong Province, China</w:t>
      </w:r>
      <w:r>
        <w:rPr>
          <w:rFonts w:ascii="Times New Roman" w:hAnsi="Times New Roman" w:eastAsia="宋体"/>
          <w:color w:val="0F1115"/>
        </w:rPr>
        <w:br w:type="textWrapping"/>
      </w:r>
      <w:r>
        <w:rPr>
          <w:rFonts w:ascii="Times New Roman" w:hAnsi="Times New Roman" w:eastAsia="宋体"/>
          <w:b/>
          <w:bCs/>
          <w:color w:val="0F1115"/>
        </w:rPr>
        <w:t xml:space="preserve">Tel: </w:t>
      </w:r>
      <w:r>
        <w:rPr>
          <w:rFonts w:ascii="Times New Roman" w:hAnsi="Times New Roman" w:eastAsia="宋体"/>
          <w:color w:val="0F1115"/>
        </w:rPr>
        <w:t>0532-58630097</w:t>
      </w:r>
      <w:r>
        <w:rPr>
          <w:rFonts w:ascii="Times New Roman" w:hAnsi="Times New Roman" w:eastAsia="宋体"/>
          <w:color w:val="0F1115"/>
        </w:rPr>
        <w:br w:type="textWrapping"/>
      </w:r>
      <w:r>
        <w:rPr>
          <w:rFonts w:ascii="Times New Roman" w:hAnsi="Times New Roman" w:eastAsia="宋体"/>
          <w:b/>
          <w:bCs/>
          <w:color w:val="0F1115"/>
        </w:rPr>
        <w:t>Bank:</w:t>
      </w:r>
      <w:r>
        <w:rPr>
          <w:rFonts w:ascii="Times New Roman" w:hAnsi="Times New Roman" w:eastAsia="宋体"/>
          <w:color w:val="0F1115"/>
        </w:rPr>
        <w:t xml:space="preserve"> China Construction Bank, Jimo Blue Valley Sub-branch</w:t>
      </w:r>
      <w:r>
        <w:rPr>
          <w:rFonts w:ascii="Times New Roman" w:hAnsi="Times New Roman" w:eastAsia="宋体"/>
          <w:color w:val="0F1115"/>
        </w:rPr>
        <w:br w:type="textWrapping"/>
      </w:r>
      <w:r>
        <w:rPr>
          <w:rFonts w:ascii="Times New Roman" w:hAnsi="Times New Roman" w:eastAsia="宋体"/>
          <w:b/>
          <w:bCs/>
          <w:color w:val="0F1115"/>
        </w:rPr>
        <w:t>Account Number:</w:t>
      </w:r>
      <w:r>
        <w:rPr>
          <w:rFonts w:ascii="Times New Roman" w:hAnsi="Times New Roman" w:eastAsia="宋体"/>
          <w:color w:val="0F1115"/>
        </w:rPr>
        <w:t xml:space="preserve"> 37150199766500000030</w:t>
      </w:r>
    </w:p>
    <w:p w14:paraId="4BE87317">
      <w:pPr>
        <w:jc w:val="left"/>
        <w:rPr>
          <w:rFonts w:ascii="Times New Roman" w:hAnsi="Times New Roman" w:eastAsia="宋体" w:cs="Times New Roman"/>
          <w:b/>
          <w:bCs/>
          <w:color w:val="0F1115"/>
          <w:kern w:val="0"/>
          <w:sz w:val="24"/>
        </w:rPr>
      </w:pPr>
      <w:r>
        <w:rPr>
          <w:rFonts w:ascii="Times New Roman" w:hAnsi="Times New Roman" w:eastAsia="宋体" w:cs="Times New Roman"/>
          <w:color w:val="0F1115"/>
          <w:kern w:val="0"/>
          <w:sz w:val="24"/>
        </w:rPr>
        <w:t xml:space="preserve">Please be sure to indicate the following in the payment remarks: </w:t>
      </w:r>
      <w:r>
        <w:rPr>
          <w:rFonts w:ascii="Times New Roman" w:hAnsi="Times New Roman" w:eastAsia="宋体" w:cs="Times New Roman"/>
          <w:b/>
          <w:bCs/>
          <w:color w:val="0F1115"/>
          <w:kern w:val="0"/>
          <w:sz w:val="24"/>
        </w:rPr>
        <w:t xml:space="preserve">Name – Affiliation – 2026 International </w:t>
      </w:r>
      <w:r>
        <w:rPr>
          <w:rFonts w:hint="eastAsia" w:ascii="Times New Roman" w:hAnsi="Times New Roman" w:eastAsia="宋体" w:cs="Times New Roman"/>
          <w:b/>
          <w:bCs/>
          <w:color w:val="0F1115"/>
          <w:kern w:val="0"/>
          <w:sz w:val="24"/>
        </w:rPr>
        <w:t>Conference</w:t>
      </w:r>
      <w:r>
        <w:rPr>
          <w:rFonts w:ascii="Times New Roman" w:hAnsi="Times New Roman" w:eastAsia="宋体" w:cs="Times New Roman"/>
          <w:b/>
          <w:bCs/>
          <w:color w:val="0F1115"/>
          <w:kern w:val="0"/>
          <w:sz w:val="24"/>
        </w:rPr>
        <w:t xml:space="preserve"> on Plant Stem</w:t>
      </w:r>
      <w:r>
        <w:rPr>
          <w:rFonts w:hint="eastAsia" w:ascii="Times New Roman" w:hAnsi="Times New Roman" w:eastAsia="宋体" w:cs="Times New Roman"/>
          <w:b/>
          <w:bCs/>
          <w:color w:val="0F1115"/>
          <w:kern w:val="0"/>
          <w:sz w:val="24"/>
        </w:rPr>
        <w:t xml:space="preserve"> </w:t>
      </w:r>
      <w:r>
        <w:rPr>
          <w:rFonts w:ascii="Times New Roman" w:hAnsi="Times New Roman" w:eastAsia="宋体" w:cs="Times New Roman"/>
          <w:b/>
          <w:bCs/>
          <w:color w:val="0F1115"/>
          <w:kern w:val="0"/>
          <w:sz w:val="24"/>
        </w:rPr>
        <w:t>Cell and</w:t>
      </w:r>
      <w:r>
        <w:rPr>
          <w:rFonts w:hint="eastAsia" w:ascii="Times New Roman" w:hAnsi="Times New Roman" w:eastAsia="宋体" w:cs="Times New Roman"/>
          <w:b/>
          <w:bCs/>
          <w:color w:val="0F1115"/>
          <w:kern w:val="0"/>
          <w:sz w:val="24"/>
        </w:rPr>
        <w:t xml:space="preserve"> </w:t>
      </w:r>
      <w:r>
        <w:rPr>
          <w:rFonts w:ascii="Times New Roman" w:hAnsi="Times New Roman" w:eastAsia="宋体" w:cs="Times New Roman"/>
          <w:b/>
          <w:bCs/>
          <w:color w:val="0F1115"/>
          <w:kern w:val="0"/>
          <w:sz w:val="24"/>
        </w:rPr>
        <w:t>Regeneration</w:t>
      </w:r>
      <w:r>
        <w:rPr>
          <w:rFonts w:hint="eastAsia" w:ascii="Times New Roman" w:hAnsi="Times New Roman" w:eastAsia="宋体" w:cs="Times New Roman"/>
          <w:b/>
          <w:bCs/>
          <w:color w:val="0F1115"/>
          <w:kern w:val="0"/>
          <w:sz w:val="24"/>
        </w:rPr>
        <w:t>.</w:t>
      </w:r>
    </w:p>
    <w:p w14:paraId="6F84C353">
      <w:pPr>
        <w:spacing w:line="360" w:lineRule="auto"/>
        <w:jc w:val="left"/>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br w:type="textWrapping"/>
      </w:r>
      <w:r>
        <w:rPr>
          <w:rFonts w:ascii="Times New Roman" w:hAnsi="Times New Roman" w:eastAsia="宋体" w:cs="Times New Roman"/>
          <w:color w:val="0F1115"/>
          <w:kern w:val="0"/>
          <w:sz w:val="24"/>
        </w:rPr>
        <w:t>If multiple participants from the same institution make a joint payment, the names of all participants must be provided. If participants are from different institutions, separate registration and payment are recommended.</w:t>
      </w:r>
    </w:p>
    <w:p w14:paraId="7442AA54">
      <w:pPr>
        <w:spacing w:line="360" w:lineRule="auto"/>
        <w:jc w:val="left"/>
        <w:rPr>
          <w:rFonts w:ascii="Times New Roman" w:hAnsi="Times New Roman" w:eastAsia="宋体" w:cs="Times New Roman"/>
          <w:color w:val="0F1115"/>
          <w:kern w:val="0"/>
          <w:sz w:val="24"/>
        </w:rPr>
      </w:pPr>
    </w:p>
    <w:p w14:paraId="17651178">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r>
        <w:rPr>
          <w:rStyle w:val="7"/>
          <w:rFonts w:hint="eastAsia" w:ascii="Times New Roman" w:hAnsi="Times New Roman" w:eastAsia="微软雅黑" w:cs="Times New Roman"/>
          <w:bCs/>
          <w:color w:val="007137"/>
          <w:sz w:val="24"/>
          <w:shd w:val="clear" w:color="auto" w:fill="FFFFFF"/>
        </w:rPr>
        <w:t>3.</w:t>
      </w:r>
      <w:r>
        <w:rPr>
          <w:rStyle w:val="7"/>
          <w:rFonts w:ascii="Times New Roman" w:hAnsi="Times New Roman" w:eastAsia="微软雅黑" w:cs="Times New Roman"/>
          <w:bCs/>
          <w:color w:val="007137"/>
          <w:sz w:val="24"/>
          <w:shd w:val="clear" w:color="auto" w:fill="FFFFFF"/>
        </w:rPr>
        <w:t>Registration and Abstract/Poster Submission:</w:t>
      </w:r>
    </w:p>
    <w:p w14:paraId="4F7D3657">
      <w:pPr>
        <w:pStyle w:val="3"/>
        <w:widowControl/>
        <w:shd w:val="clear" w:color="auto" w:fill="FFFFFF"/>
        <w:spacing w:beforeAutospacing="0" w:afterAutospacing="0" w:line="360" w:lineRule="auto"/>
        <w:jc w:val="both"/>
        <w:rPr>
          <w:rFonts w:ascii="Times New Roman" w:hAnsi="Times New Roman" w:eastAsia="微软雅黑"/>
          <w:b/>
          <w:bCs/>
          <w:color w:val="464646"/>
          <w:shd w:val="clear" w:color="auto" w:fill="FFFFFF"/>
        </w:rPr>
      </w:pPr>
      <w:r>
        <w:rPr>
          <w:rFonts w:ascii="Times New Roman" w:hAnsi="Times New Roman" w:eastAsia="微软雅黑"/>
          <w:b/>
          <w:bCs/>
          <w:color w:val="464646"/>
          <w:shd w:val="clear" w:color="auto" w:fill="FFFFFF"/>
        </w:rPr>
        <w:t>Please keep the payment receipt after completing the payment, as it will be required for registration on the conference website and for the submission of abstracts and posters.</w:t>
      </w:r>
      <w:r>
        <w:rPr>
          <w:rFonts w:hint="eastAsia" w:ascii="Times New Roman" w:hAnsi="Times New Roman" w:eastAsia="微软雅黑"/>
          <w:b/>
          <w:bCs/>
          <w:color w:val="464646"/>
          <w:shd w:val="clear" w:color="auto" w:fill="FFFFFF"/>
        </w:rPr>
        <w:t xml:space="preserve"> </w:t>
      </w:r>
    </w:p>
    <w:p w14:paraId="6A996492">
      <w:pPr>
        <w:pStyle w:val="3"/>
        <w:widowControl/>
        <w:shd w:val="clear" w:color="auto" w:fill="FFFFFF"/>
        <w:spacing w:beforeAutospacing="0" w:afterAutospacing="0" w:line="360" w:lineRule="auto"/>
        <w:jc w:val="both"/>
        <w:rPr>
          <w:rFonts w:ascii="Times New Roman" w:hAnsi="Times New Roman" w:eastAsia="微软雅黑"/>
          <w:b/>
          <w:bCs/>
          <w:color w:val="464646"/>
          <w:shd w:val="clear" w:color="auto" w:fill="FFFFFF"/>
        </w:rPr>
      </w:pPr>
      <w:r>
        <w:rPr>
          <w:rFonts w:hint="eastAsia" w:ascii="Times New Roman" w:hAnsi="Times New Roman" w:eastAsia="微软雅黑"/>
          <w:b/>
          <w:bCs/>
          <w:color w:val="464646"/>
          <w:shd w:val="clear" w:color="auto" w:fill="FFFFFF"/>
        </w:rPr>
        <w:t xml:space="preserve">The submission website: </w:t>
      </w:r>
      <w:r>
        <w:rPr>
          <w:rFonts w:hint="eastAsia" w:ascii="微软雅黑" w:hAnsi="微软雅黑" w:eastAsia="微软雅黑" w:cs="微软雅黑"/>
          <w:b/>
          <w:bCs/>
          <w:color w:val="464646"/>
          <w:shd w:val="clear" w:color="auto" w:fill="FFFFFF"/>
        </w:rPr>
        <w:t>https://plantstemcell2026.org.cn/abstract/</w:t>
      </w:r>
    </w:p>
    <w:p w14:paraId="42FEE9B2">
      <w:pPr>
        <w:widowControl/>
        <w:shd w:val="clear" w:color="auto" w:fill="FFFFFF"/>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Abstracts and posters are invited from registered participants. Based on the submitted abstracts and the </w:t>
      </w:r>
      <w:r>
        <w:rPr>
          <w:rFonts w:hint="eastAsia" w:ascii="Times New Roman" w:hAnsi="Times New Roman" w:eastAsia="宋体" w:cs="Times New Roman"/>
          <w:color w:val="0F1115"/>
          <w:kern w:val="0"/>
          <w:sz w:val="24"/>
        </w:rPr>
        <w:t>Conference</w:t>
      </w:r>
      <w:r>
        <w:rPr>
          <w:rFonts w:ascii="Times New Roman" w:hAnsi="Times New Roman" w:eastAsia="宋体" w:cs="Times New Roman"/>
          <w:color w:val="0F1115"/>
          <w:kern w:val="0"/>
          <w:sz w:val="24"/>
        </w:rPr>
        <w:t xml:space="preserve"> program, approximately </w:t>
      </w:r>
      <w:r>
        <w:rPr>
          <w:rFonts w:ascii="Times New Roman" w:hAnsi="Times New Roman" w:eastAsia="宋体" w:cs="Times New Roman"/>
          <w:b/>
          <w:bCs/>
          <w:color w:val="0F1115"/>
          <w:kern w:val="0"/>
          <w:sz w:val="24"/>
        </w:rPr>
        <w:t>30 participants</w:t>
      </w:r>
      <w:r>
        <w:rPr>
          <w:rFonts w:ascii="Times New Roman" w:hAnsi="Times New Roman" w:eastAsia="宋体" w:cs="Times New Roman"/>
          <w:color w:val="0F1115"/>
          <w:kern w:val="0"/>
          <w:sz w:val="24"/>
        </w:rPr>
        <w:t xml:space="preserve"> will be selected for oral presentations, including </w:t>
      </w:r>
      <w:r>
        <w:rPr>
          <w:rFonts w:ascii="Times New Roman" w:hAnsi="Times New Roman" w:eastAsia="宋体" w:cs="Times New Roman"/>
          <w:b/>
          <w:bCs/>
          <w:color w:val="0F1115"/>
          <w:kern w:val="0"/>
          <w:sz w:val="24"/>
        </w:rPr>
        <w:t xml:space="preserve">short talks (15 min) and </w:t>
      </w:r>
      <w:r>
        <w:rPr>
          <w:rFonts w:hint="eastAsia" w:ascii="Times New Roman" w:hAnsi="Times New Roman" w:eastAsia="宋体" w:cs="Times New Roman"/>
          <w:b/>
          <w:bCs/>
          <w:color w:val="0F1115"/>
          <w:kern w:val="0"/>
          <w:sz w:val="24"/>
        </w:rPr>
        <w:t>flash</w:t>
      </w:r>
      <w:r>
        <w:rPr>
          <w:rFonts w:ascii="Times New Roman" w:hAnsi="Times New Roman" w:eastAsia="宋体" w:cs="Times New Roman"/>
          <w:b/>
          <w:bCs/>
          <w:color w:val="0F1115"/>
          <w:kern w:val="0"/>
          <w:sz w:val="24"/>
        </w:rPr>
        <w:t xml:space="preserve"> talks (3 min)</w:t>
      </w:r>
      <w:r>
        <w:rPr>
          <w:rFonts w:ascii="Times New Roman" w:hAnsi="Times New Roman" w:eastAsia="宋体" w:cs="Times New Roman"/>
          <w:color w:val="0F1115"/>
          <w:kern w:val="0"/>
          <w:sz w:val="24"/>
        </w:rPr>
        <w:t>.</w:t>
      </w:r>
    </w:p>
    <w:p w14:paraId="49745F5D">
      <w:pPr>
        <w:widowControl/>
        <w:shd w:val="clear" w:color="auto" w:fill="FFFFFF"/>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Applicants who wish to present an oral talk must complete registration and payment by </w:t>
      </w:r>
      <w:r>
        <w:rPr>
          <w:rFonts w:hint="eastAsia" w:ascii="Times New Roman" w:hAnsi="Times New Roman" w:eastAsia="宋体" w:cs="Times New Roman"/>
          <w:b/>
          <w:bCs/>
          <w:kern w:val="0"/>
          <w:sz w:val="24"/>
        </w:rPr>
        <w:t>August</w:t>
      </w:r>
      <w:r>
        <w:rPr>
          <w:rFonts w:ascii="Times New Roman" w:hAnsi="Times New Roman" w:eastAsia="宋体" w:cs="Times New Roman"/>
          <w:b/>
          <w:bCs/>
          <w:kern w:val="0"/>
          <w:sz w:val="24"/>
        </w:rPr>
        <w:t xml:space="preserve"> </w:t>
      </w:r>
      <w:r>
        <w:rPr>
          <w:rFonts w:hint="eastAsia" w:ascii="Times New Roman" w:hAnsi="Times New Roman" w:eastAsia="宋体" w:cs="Times New Roman"/>
          <w:b/>
          <w:bCs/>
          <w:kern w:val="0"/>
          <w:sz w:val="24"/>
        </w:rPr>
        <w:t>18</w:t>
      </w:r>
      <w:r>
        <w:rPr>
          <w:rFonts w:ascii="Times New Roman" w:hAnsi="Times New Roman" w:eastAsia="宋体" w:cs="Times New Roman"/>
          <w:b/>
          <w:bCs/>
          <w:kern w:val="0"/>
          <w:sz w:val="24"/>
        </w:rPr>
        <w:t>, 2026</w:t>
      </w:r>
      <w:r>
        <w:rPr>
          <w:rFonts w:ascii="Times New Roman" w:hAnsi="Times New Roman" w:eastAsia="宋体" w:cs="Times New Roman"/>
          <w:color w:val="0432FF"/>
          <w:kern w:val="0"/>
          <w:sz w:val="24"/>
        </w:rPr>
        <w:t>,</w:t>
      </w:r>
      <w:r>
        <w:rPr>
          <w:rFonts w:ascii="Times New Roman" w:hAnsi="Times New Roman" w:eastAsia="宋体" w:cs="Times New Roman"/>
          <w:color w:val="0F1115"/>
          <w:kern w:val="0"/>
          <w:sz w:val="24"/>
        </w:rPr>
        <w:t xml:space="preserve"> and submit their abstract and poster materials (if any) through the conference website.</w:t>
      </w:r>
    </w:p>
    <w:p w14:paraId="6947AEC6">
      <w:pPr>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Abstracts must be prepared using the official </w:t>
      </w:r>
      <w:r>
        <w:rPr>
          <w:rFonts w:hint="eastAsia" w:ascii="Times New Roman" w:hAnsi="Times New Roman" w:eastAsia="宋体" w:cs="Times New Roman"/>
          <w:color w:val="0F1115"/>
          <w:kern w:val="0"/>
          <w:sz w:val="24"/>
        </w:rPr>
        <w:t>Conference</w:t>
      </w:r>
      <w:r>
        <w:rPr>
          <w:rFonts w:ascii="Times New Roman" w:hAnsi="Times New Roman" w:eastAsia="宋体" w:cs="Times New Roman"/>
          <w:color w:val="0F1115"/>
          <w:kern w:val="0"/>
          <w:sz w:val="24"/>
        </w:rPr>
        <w:t xml:space="preserve"> template</w:t>
      </w:r>
      <w:r>
        <w:rPr>
          <w:rFonts w:hint="eastAsia" w:ascii="Times New Roman" w:hAnsi="Times New Roman" w:eastAsia="宋体" w:cs="Times New Roman"/>
          <w:color w:val="0F1115"/>
          <w:kern w:val="0"/>
          <w:sz w:val="24"/>
        </w:rPr>
        <w:t>.</w:t>
      </w:r>
    </w:p>
    <w:p w14:paraId="79F18FD6">
      <w:pPr>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 xml:space="preserve">Poster size: 120 cm (height) × 90 cm (width). The </w:t>
      </w:r>
      <w:r>
        <w:rPr>
          <w:rFonts w:hint="eastAsia" w:ascii="Times New Roman" w:hAnsi="Times New Roman" w:eastAsia="宋体" w:cs="Times New Roman"/>
          <w:color w:val="0F1115"/>
          <w:kern w:val="0"/>
          <w:sz w:val="24"/>
        </w:rPr>
        <w:t>Conference</w:t>
      </w:r>
      <w:r>
        <w:rPr>
          <w:rFonts w:ascii="Times New Roman" w:hAnsi="Times New Roman" w:eastAsia="宋体" w:cs="Times New Roman"/>
          <w:color w:val="0F1115"/>
          <w:kern w:val="0"/>
          <w:sz w:val="24"/>
        </w:rPr>
        <w:t xml:space="preserve"> will arrange centralized poster printing and display.</w:t>
      </w:r>
    </w:p>
    <w:p w14:paraId="48CEC6A7">
      <w:pPr>
        <w:spacing w:line="360" w:lineRule="auto"/>
        <w:rPr>
          <w:rFonts w:ascii="Times New Roman" w:hAnsi="Times New Roman" w:eastAsia="宋体" w:cs="Times New Roman"/>
          <w:color w:val="0F1115"/>
          <w:kern w:val="0"/>
          <w:sz w:val="24"/>
        </w:rPr>
      </w:pPr>
      <w:r>
        <w:rPr>
          <w:rFonts w:hint="eastAsia" w:ascii="Times New Roman" w:hAnsi="Times New Roman" w:eastAsia="宋体" w:cs="Times New Roman"/>
          <w:color w:val="0F1115"/>
          <w:kern w:val="0"/>
          <w:sz w:val="24"/>
        </w:rPr>
        <w:t>In addition, the conference will offer generous awards for young researchers, including Best Oral Presentation Awards and Best Poster Awards.</w:t>
      </w:r>
    </w:p>
    <w:p w14:paraId="5923B1BC">
      <w:pPr>
        <w:jc w:val="left"/>
        <w:rPr>
          <w:rFonts w:ascii="Times New Roman" w:hAnsi="Times New Roman" w:eastAsia="宋体" w:cs="Times New Roman"/>
          <w:color w:val="0F1115"/>
          <w:kern w:val="0"/>
          <w:sz w:val="24"/>
        </w:rPr>
      </w:pPr>
    </w:p>
    <w:p w14:paraId="22380E97">
      <w:pPr>
        <w:widowControl/>
        <w:shd w:val="clear" w:color="auto" w:fill="FFFFFF"/>
        <w:spacing w:line="360" w:lineRule="auto"/>
        <w:jc w:val="left"/>
        <w:rPr>
          <w:rStyle w:val="7"/>
          <w:rFonts w:ascii="Times New Roman" w:hAnsi="Times New Roman" w:eastAsia="微软雅黑" w:cs="Times New Roman"/>
          <w:bCs/>
          <w:color w:val="007137"/>
          <w:sz w:val="24"/>
          <w:shd w:val="clear" w:color="auto" w:fill="FFFFFF"/>
        </w:rPr>
      </w:pPr>
      <w:r>
        <w:rPr>
          <w:rStyle w:val="7"/>
          <w:rFonts w:hint="eastAsia" w:ascii="Times New Roman" w:hAnsi="Times New Roman" w:eastAsia="微软雅黑" w:cs="Times New Roman"/>
          <w:bCs/>
          <w:color w:val="007137"/>
          <w:sz w:val="24"/>
          <w:shd w:val="clear" w:color="auto" w:fill="FFFFFF"/>
        </w:rPr>
        <w:t>4</w:t>
      </w:r>
      <w:r>
        <w:rPr>
          <w:rStyle w:val="7"/>
          <w:rFonts w:ascii="Times New Roman" w:hAnsi="Times New Roman" w:eastAsia="微软雅黑" w:cs="Times New Roman"/>
          <w:bCs/>
          <w:color w:val="007137"/>
          <w:sz w:val="24"/>
          <w:shd w:val="clear" w:color="auto" w:fill="FFFFFF"/>
        </w:rPr>
        <w:t>. Invoice Issuance</w:t>
      </w:r>
    </w:p>
    <w:p w14:paraId="4B10D129">
      <w:pPr>
        <w:widowControl/>
        <w:shd w:val="clear" w:color="auto" w:fill="FFFFFF"/>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You may fill in the invoice - related information when making payment via QR code scanning. Please fill in all details accurately and carefully. For questions regarding conference fee payment and invoice issuance for bank transfers, please contact Mr. Xiangpei Kong at Shandong University. Email:</w:t>
      </w:r>
      <w:r>
        <w:rPr>
          <w:rFonts w:hint="eastAsia" w:ascii="Times New Roman" w:hAnsi="Times New Roman" w:eastAsia="宋体" w:cs="Times New Roman"/>
          <w:color w:val="0F1115"/>
          <w:kern w:val="0"/>
          <w:sz w:val="24"/>
        </w:rPr>
        <w:t xml:space="preserve"> kongxiangpei@sdu.edu.cn.</w:t>
      </w:r>
    </w:p>
    <w:p w14:paraId="10F1B141">
      <w:pPr>
        <w:pStyle w:val="2"/>
        <w:rPr>
          <w:rFonts w:ascii="Times New Roman" w:hAnsi="Times New Roman" w:cs="Times New Roman"/>
          <w:sz w:val="32"/>
          <w:szCs w:val="28"/>
        </w:rPr>
      </w:pPr>
      <w:r>
        <w:rPr>
          <w:rFonts w:ascii="Times New Roman" w:hAnsi="Times New Roman" w:eastAsia="微软雅黑" w:cs="Times New Roman"/>
          <w:bCs/>
          <w:kern w:val="0"/>
          <w:szCs w:val="28"/>
        </w:rPr>
        <w:t>Conference Program</w:t>
      </w:r>
    </w:p>
    <w:p w14:paraId="4DA48F99">
      <w:pPr>
        <w:pStyle w:val="3"/>
        <w:rPr>
          <w:rFonts w:ascii="Times New Roman" w:hAnsi="Times New Roman" w:eastAsia="微软雅黑"/>
        </w:rPr>
      </w:pPr>
      <w:r>
        <w:rPr>
          <w:rFonts w:ascii="Times New Roman" w:hAnsi="Times New Roman" w:eastAsia="微软雅黑"/>
          <w:b/>
          <w:bCs/>
        </w:rPr>
        <w:t>Venue:</w:t>
      </w:r>
      <w:r>
        <w:rPr>
          <w:rFonts w:ascii="Times New Roman" w:hAnsi="Times New Roman" w:eastAsia="微软雅黑"/>
        </w:rPr>
        <w:t> </w:t>
      </w:r>
      <w:r>
        <w:rPr>
          <w:rFonts w:hint="eastAsia" w:ascii="Times New Roman" w:hAnsi="Times New Roman" w:eastAsia="微软雅黑"/>
        </w:rPr>
        <w:t>Weihai Bliss International Hotel</w:t>
      </w:r>
      <w:r>
        <w:rPr>
          <w:rFonts w:ascii="Times New Roman" w:hAnsi="Times New Roman" w:eastAsia="微软雅黑"/>
        </w:rPr>
        <w:t xml:space="preserve"> , Weihai, Shandong, China</w:t>
      </w:r>
    </w:p>
    <w:p w14:paraId="55F91A0C">
      <w:pPr>
        <w:pStyle w:val="3"/>
        <w:rPr>
          <w:rFonts w:ascii="Times New Roman" w:hAnsi="Times New Roman" w:eastAsia="微软雅黑"/>
        </w:rPr>
      </w:pPr>
      <w:r>
        <w:rPr>
          <w:rFonts w:ascii="Times New Roman" w:hAnsi="Times New Roman" w:eastAsia="微软雅黑"/>
          <w:b/>
          <w:bCs/>
        </w:rPr>
        <w:t>Dates:</w:t>
      </w:r>
      <w:r>
        <w:rPr>
          <w:rFonts w:ascii="Times New Roman" w:hAnsi="Times New Roman" w:eastAsia="微软雅黑"/>
        </w:rPr>
        <w:t> August 28–31, 2026</w:t>
      </w:r>
    </w:p>
    <w:p w14:paraId="78F6EB52">
      <w:pPr>
        <w:pStyle w:val="3"/>
        <w:rPr>
          <w:rFonts w:ascii="Times New Roman" w:hAnsi="Times New Roman" w:eastAsia="微软雅黑"/>
          <w:b/>
          <w:bCs/>
          <w:highlight w:val="none"/>
        </w:rPr>
      </w:pPr>
      <w:r>
        <w:rPr>
          <w:rFonts w:ascii="Times New Roman" w:hAnsi="Times New Roman" w:eastAsia="微软雅黑"/>
          <w:b/>
          <w:bCs/>
          <w:highlight w:val="none"/>
        </w:rPr>
        <w:t>Provisional Program:</w:t>
      </w:r>
    </w:p>
    <w:tbl>
      <w:tblPr>
        <w:tblStyle w:val="4"/>
        <w:tblW w:w="9740" w:type="dxa"/>
        <w:tblInd w:w="-459" w:type="dxa"/>
        <w:tblLayout w:type="autofit"/>
        <w:tblCellMar>
          <w:top w:w="0" w:type="dxa"/>
          <w:left w:w="108" w:type="dxa"/>
          <w:bottom w:w="0" w:type="dxa"/>
          <w:right w:w="108" w:type="dxa"/>
        </w:tblCellMar>
      </w:tblPr>
      <w:tblGrid>
        <w:gridCol w:w="300"/>
        <w:gridCol w:w="1520"/>
        <w:gridCol w:w="7920"/>
      </w:tblGrid>
      <w:tr w14:paraId="444FC5C4">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5F0F46AD">
            <w:pPr>
              <w:widowControl/>
              <w:jc w:val="center"/>
              <w:rPr>
                <w:rFonts w:ascii="宋体" w:hAnsi="宋体" w:eastAsia="宋体" w:cs="宋体"/>
                <w:b/>
                <w:bCs/>
                <w:color w:val="0F1115"/>
                <w:kern w:val="0"/>
                <w:sz w:val="16"/>
                <w:szCs w:val="16"/>
              </w:rPr>
            </w:pPr>
            <w:r>
              <w:rPr>
                <w:rFonts w:hint="eastAsia" w:ascii="宋体" w:hAnsi="宋体" w:eastAsia="宋体" w:cs="宋体"/>
                <w:b/>
                <w:bCs/>
                <w:color w:val="0F1115"/>
                <w:kern w:val="0"/>
                <w:sz w:val="16"/>
                <w:szCs w:val="16"/>
              </w:rPr>
              <w:t>August 28, Afternoon</w:t>
            </w:r>
          </w:p>
        </w:tc>
      </w:tr>
      <w:tr w14:paraId="40F851C0">
        <w:tblPrEx>
          <w:tblCellMar>
            <w:top w:w="0" w:type="dxa"/>
            <w:left w:w="108" w:type="dxa"/>
            <w:bottom w:w="0" w:type="dxa"/>
            <w:right w:w="108" w:type="dxa"/>
          </w:tblCellMar>
        </w:tblPrEx>
        <w:trPr>
          <w:trHeight w:val="340" w:hRule="atLeast"/>
        </w:trPr>
        <w:tc>
          <w:tcPr>
            <w:tcW w:w="9740" w:type="dxa"/>
            <w:gridSpan w:val="3"/>
            <w:tcBorders>
              <w:top w:val="nil"/>
              <w:left w:val="single" w:color="auto" w:sz="8" w:space="0"/>
              <w:bottom w:val="single" w:color="auto" w:sz="8" w:space="0"/>
              <w:right w:val="single" w:color="000000" w:sz="8" w:space="0"/>
            </w:tcBorders>
            <w:shd w:val="clear" w:color="auto" w:fill="auto"/>
            <w:vAlign w:val="center"/>
          </w:tcPr>
          <w:p w14:paraId="6A1ED4EE">
            <w:pPr>
              <w:widowControl/>
              <w:jc w:val="center"/>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Registration</w:t>
            </w:r>
          </w:p>
        </w:tc>
      </w:tr>
      <w:tr w14:paraId="14CB75AE">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29F37D65">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August 29, 8:00–12:00</w:t>
            </w:r>
          </w:p>
        </w:tc>
      </w:tr>
      <w:tr w14:paraId="51465E87">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32BD1316">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Academic Session</w:t>
            </w:r>
          </w:p>
        </w:tc>
      </w:tr>
      <w:tr w14:paraId="3E5E0971">
        <w:tblPrEx>
          <w:tblCellMar>
            <w:top w:w="0" w:type="dxa"/>
            <w:left w:w="108" w:type="dxa"/>
            <w:bottom w:w="0" w:type="dxa"/>
            <w:right w:w="108" w:type="dxa"/>
          </w:tblCellMar>
        </w:tblPrEx>
        <w:trPr>
          <w:trHeight w:val="320" w:hRule="atLeast"/>
        </w:trPr>
        <w:tc>
          <w:tcPr>
            <w:tcW w:w="9740" w:type="dxa"/>
            <w:gridSpan w:val="3"/>
            <w:tcBorders>
              <w:top w:val="single" w:color="auto" w:sz="4" w:space="0"/>
              <w:left w:val="single" w:color="auto" w:sz="8" w:space="0"/>
              <w:bottom w:val="nil"/>
              <w:right w:val="single" w:color="000000" w:sz="8" w:space="0"/>
            </w:tcBorders>
            <w:shd w:val="clear" w:color="auto" w:fill="auto"/>
            <w:vAlign w:val="center"/>
          </w:tcPr>
          <w:p w14:paraId="6014497E">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Opening Remarks</w:t>
            </w:r>
          </w:p>
        </w:tc>
      </w:tr>
      <w:tr w14:paraId="04B6F371">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3F1A7BEC">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1</w:t>
            </w:r>
          </w:p>
        </w:tc>
        <w:tc>
          <w:tcPr>
            <w:tcW w:w="1520" w:type="dxa"/>
            <w:tcBorders>
              <w:top w:val="nil"/>
              <w:left w:val="nil"/>
              <w:bottom w:val="nil"/>
              <w:right w:val="nil"/>
            </w:tcBorders>
            <w:shd w:val="clear" w:color="auto" w:fill="auto"/>
            <w:vAlign w:val="center"/>
          </w:tcPr>
          <w:p w14:paraId="22783468">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Zhihong</w:t>
            </w:r>
            <w:r>
              <w:rPr>
                <w:rFonts w:ascii="宋体" w:hAnsi="宋体" w:eastAsia="宋体" w:cs="宋体"/>
                <w:color w:val="0F1115"/>
                <w:kern w:val="0"/>
                <w:sz w:val="16"/>
                <w:szCs w:val="16"/>
              </w:rPr>
              <w:t xml:space="preserve"> Xu</w:t>
            </w:r>
          </w:p>
        </w:tc>
        <w:tc>
          <w:tcPr>
            <w:tcW w:w="7920" w:type="dxa"/>
            <w:tcBorders>
              <w:top w:val="nil"/>
              <w:left w:val="nil"/>
              <w:bottom w:val="nil"/>
              <w:right w:val="single" w:color="auto" w:sz="8" w:space="0"/>
            </w:tcBorders>
            <w:shd w:val="clear" w:color="auto" w:fill="auto"/>
            <w:vAlign w:val="center"/>
          </w:tcPr>
          <w:p w14:paraId="1EEC6572">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Academician of Chinese Academy of Sciences (CAS)</w:t>
            </w:r>
          </w:p>
        </w:tc>
      </w:tr>
      <w:tr w14:paraId="7F850330">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637AADB3">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1520" w:type="dxa"/>
            <w:tcBorders>
              <w:top w:val="nil"/>
              <w:left w:val="nil"/>
              <w:bottom w:val="single" w:color="auto" w:sz="4" w:space="0"/>
              <w:right w:val="nil"/>
            </w:tcBorders>
            <w:shd w:val="clear" w:color="auto" w:fill="auto"/>
            <w:vAlign w:val="center"/>
          </w:tcPr>
          <w:p w14:paraId="3B0EF4F3">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Kang</w:t>
            </w:r>
            <w:r>
              <w:rPr>
                <w:rFonts w:ascii="宋体" w:hAnsi="宋体" w:eastAsia="宋体" w:cs="宋体"/>
                <w:color w:val="0F1115"/>
                <w:kern w:val="0"/>
                <w:sz w:val="16"/>
                <w:szCs w:val="16"/>
              </w:rPr>
              <w:t xml:space="preserve"> </w:t>
            </w:r>
            <w:r>
              <w:rPr>
                <w:rFonts w:hint="eastAsia" w:ascii="宋体" w:hAnsi="宋体" w:eastAsia="宋体" w:cs="宋体"/>
                <w:color w:val="0F1115"/>
                <w:kern w:val="0"/>
                <w:sz w:val="16"/>
                <w:szCs w:val="16"/>
                <w:lang w:val="en-US" w:eastAsia="zh-CN"/>
              </w:rPr>
              <w:t>C</w:t>
            </w:r>
            <w:r>
              <w:rPr>
                <w:rFonts w:hint="eastAsia" w:ascii="宋体" w:hAnsi="宋体" w:eastAsia="宋体" w:cs="宋体"/>
                <w:color w:val="0F1115"/>
                <w:kern w:val="0"/>
                <w:sz w:val="16"/>
                <w:szCs w:val="16"/>
              </w:rPr>
              <w:t>hong</w:t>
            </w:r>
          </w:p>
        </w:tc>
        <w:tc>
          <w:tcPr>
            <w:tcW w:w="7920" w:type="dxa"/>
            <w:tcBorders>
              <w:top w:val="nil"/>
              <w:left w:val="nil"/>
              <w:bottom w:val="single" w:color="auto" w:sz="4" w:space="0"/>
              <w:right w:val="single" w:color="auto" w:sz="8" w:space="0"/>
            </w:tcBorders>
            <w:shd w:val="clear" w:color="auto" w:fill="auto"/>
            <w:vAlign w:val="center"/>
          </w:tcPr>
          <w:p w14:paraId="341B7139">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Academician of Chinese Academy of Sciences (CAS)</w:t>
            </w:r>
          </w:p>
        </w:tc>
      </w:tr>
      <w:tr w14:paraId="010B8509">
        <w:tblPrEx>
          <w:tblCellMar>
            <w:top w:w="0" w:type="dxa"/>
            <w:left w:w="108" w:type="dxa"/>
            <w:bottom w:w="0" w:type="dxa"/>
            <w:right w:w="108" w:type="dxa"/>
          </w:tblCellMar>
        </w:tblPrEx>
        <w:trPr>
          <w:trHeight w:val="320" w:hRule="atLeast"/>
        </w:trPr>
        <w:tc>
          <w:tcPr>
            <w:tcW w:w="9740" w:type="dxa"/>
            <w:gridSpan w:val="3"/>
            <w:tcBorders>
              <w:top w:val="single" w:color="auto" w:sz="4" w:space="0"/>
              <w:left w:val="single" w:color="auto" w:sz="8" w:space="0"/>
              <w:bottom w:val="nil"/>
              <w:right w:val="single" w:color="000000" w:sz="8" w:space="0"/>
            </w:tcBorders>
            <w:shd w:val="clear" w:color="auto" w:fill="auto"/>
            <w:vAlign w:val="center"/>
          </w:tcPr>
          <w:p w14:paraId="5E98B8B7">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Keynote Lecture</w:t>
            </w:r>
          </w:p>
        </w:tc>
      </w:tr>
      <w:tr w14:paraId="17265074">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571165FD">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3</w:t>
            </w:r>
          </w:p>
        </w:tc>
        <w:tc>
          <w:tcPr>
            <w:tcW w:w="1520" w:type="dxa"/>
            <w:tcBorders>
              <w:top w:val="nil"/>
              <w:left w:val="nil"/>
              <w:bottom w:val="single" w:color="auto" w:sz="4" w:space="0"/>
              <w:right w:val="nil"/>
            </w:tcBorders>
            <w:shd w:val="clear" w:color="auto" w:fill="auto"/>
            <w:vAlign w:val="center"/>
          </w:tcPr>
          <w:p w14:paraId="70D37FE9">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Luca Comai</w:t>
            </w:r>
          </w:p>
        </w:tc>
        <w:tc>
          <w:tcPr>
            <w:tcW w:w="7920" w:type="dxa"/>
            <w:tcBorders>
              <w:top w:val="nil"/>
              <w:left w:val="nil"/>
              <w:bottom w:val="single" w:color="auto" w:sz="4" w:space="0"/>
              <w:right w:val="single" w:color="auto" w:sz="8" w:space="0"/>
            </w:tcBorders>
            <w:shd w:val="clear" w:color="auto" w:fill="auto"/>
            <w:vAlign w:val="center"/>
          </w:tcPr>
          <w:p w14:paraId="4E47DF8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Member of US National Academy of Sciences; University of California, Davis</w:t>
            </w:r>
          </w:p>
        </w:tc>
      </w:tr>
      <w:tr w14:paraId="2C721E95">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33378103">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4</w:t>
            </w:r>
          </w:p>
        </w:tc>
        <w:tc>
          <w:tcPr>
            <w:tcW w:w="1520" w:type="dxa"/>
            <w:tcBorders>
              <w:top w:val="nil"/>
              <w:left w:val="nil"/>
              <w:bottom w:val="nil"/>
              <w:right w:val="nil"/>
            </w:tcBorders>
            <w:shd w:val="clear" w:color="auto" w:fill="auto"/>
            <w:vAlign w:val="center"/>
          </w:tcPr>
          <w:p w14:paraId="067DB6B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Jun Sheng </w:t>
            </w:r>
          </w:p>
        </w:tc>
        <w:tc>
          <w:tcPr>
            <w:tcW w:w="7920" w:type="dxa"/>
            <w:tcBorders>
              <w:top w:val="nil"/>
              <w:left w:val="nil"/>
              <w:bottom w:val="nil"/>
              <w:right w:val="single" w:color="auto" w:sz="8" w:space="0"/>
            </w:tcBorders>
            <w:shd w:val="clear" w:color="auto" w:fill="auto"/>
            <w:vAlign w:val="center"/>
          </w:tcPr>
          <w:p w14:paraId="69D90AAA">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Former President, Yunnan Agricultural University</w:t>
            </w:r>
          </w:p>
        </w:tc>
      </w:tr>
      <w:tr w14:paraId="23D1C5EE">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40221255">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5</w:t>
            </w:r>
          </w:p>
        </w:tc>
        <w:tc>
          <w:tcPr>
            <w:tcW w:w="1520" w:type="dxa"/>
            <w:tcBorders>
              <w:top w:val="nil"/>
              <w:left w:val="nil"/>
              <w:bottom w:val="nil"/>
              <w:right w:val="nil"/>
            </w:tcBorders>
            <w:shd w:val="clear" w:color="auto" w:fill="auto"/>
            <w:vAlign w:val="center"/>
          </w:tcPr>
          <w:p w14:paraId="62DD1AB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Ying</w:t>
            </w:r>
            <w:r>
              <w:rPr>
                <w:rFonts w:ascii="宋体" w:hAnsi="宋体" w:eastAsia="宋体" w:cs="宋体"/>
                <w:color w:val="0F1115"/>
                <w:kern w:val="0"/>
                <w:sz w:val="16"/>
                <w:szCs w:val="16"/>
              </w:rPr>
              <w:t xml:space="preserve"> </w:t>
            </w:r>
            <w:r>
              <w:rPr>
                <w:rFonts w:hint="eastAsia" w:ascii="宋体" w:hAnsi="宋体" w:eastAsia="宋体" w:cs="宋体"/>
                <w:color w:val="0F1115"/>
                <w:kern w:val="0"/>
                <w:sz w:val="16"/>
                <w:szCs w:val="16"/>
              </w:rPr>
              <w:t>Wang</w:t>
            </w:r>
          </w:p>
        </w:tc>
        <w:tc>
          <w:tcPr>
            <w:tcW w:w="7920" w:type="dxa"/>
            <w:tcBorders>
              <w:top w:val="nil"/>
              <w:left w:val="nil"/>
              <w:bottom w:val="nil"/>
              <w:right w:val="single" w:color="auto" w:sz="8" w:space="0"/>
            </w:tcBorders>
            <w:shd w:val="clear" w:color="auto" w:fill="auto"/>
            <w:vAlign w:val="center"/>
          </w:tcPr>
          <w:p w14:paraId="11602F5E">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Capital Normal University</w:t>
            </w:r>
          </w:p>
        </w:tc>
      </w:tr>
      <w:tr w14:paraId="50A0152F">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000000" w:fill="FFFF00"/>
            <w:vAlign w:val="center"/>
          </w:tcPr>
          <w:p w14:paraId="198B36C9">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6</w:t>
            </w:r>
          </w:p>
        </w:tc>
        <w:tc>
          <w:tcPr>
            <w:tcW w:w="1520" w:type="dxa"/>
            <w:tcBorders>
              <w:top w:val="nil"/>
              <w:left w:val="nil"/>
              <w:bottom w:val="nil"/>
              <w:right w:val="nil"/>
            </w:tcBorders>
            <w:shd w:val="clear" w:color="auto" w:fill="auto"/>
            <w:vAlign w:val="center"/>
          </w:tcPr>
          <w:p w14:paraId="05157783">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Pil Joon Seo</w:t>
            </w:r>
          </w:p>
        </w:tc>
        <w:tc>
          <w:tcPr>
            <w:tcW w:w="7920" w:type="dxa"/>
            <w:tcBorders>
              <w:top w:val="nil"/>
              <w:left w:val="nil"/>
              <w:bottom w:val="nil"/>
              <w:right w:val="single" w:color="auto" w:sz="8" w:space="0"/>
            </w:tcBorders>
            <w:shd w:val="clear" w:color="auto" w:fill="auto"/>
            <w:vAlign w:val="center"/>
          </w:tcPr>
          <w:p w14:paraId="77FC37C8">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Seoul National University</w:t>
            </w:r>
          </w:p>
        </w:tc>
      </w:tr>
      <w:tr w14:paraId="4FE90019">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64A5E72A">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7</w:t>
            </w:r>
          </w:p>
        </w:tc>
        <w:tc>
          <w:tcPr>
            <w:tcW w:w="1520" w:type="dxa"/>
            <w:tcBorders>
              <w:top w:val="nil"/>
              <w:left w:val="nil"/>
              <w:bottom w:val="nil"/>
              <w:right w:val="nil"/>
            </w:tcBorders>
            <w:shd w:val="clear" w:color="auto" w:fill="auto"/>
            <w:vAlign w:val="center"/>
          </w:tcPr>
          <w:p w14:paraId="06273721">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Chunli Chen </w:t>
            </w:r>
          </w:p>
        </w:tc>
        <w:tc>
          <w:tcPr>
            <w:tcW w:w="7920" w:type="dxa"/>
            <w:tcBorders>
              <w:top w:val="nil"/>
              <w:left w:val="nil"/>
              <w:bottom w:val="nil"/>
              <w:right w:val="single" w:color="auto" w:sz="8" w:space="0"/>
            </w:tcBorders>
            <w:shd w:val="clear" w:color="auto" w:fill="auto"/>
            <w:vAlign w:val="center"/>
          </w:tcPr>
          <w:p w14:paraId="38CB9E16">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Huazhong Agricultural University</w:t>
            </w:r>
          </w:p>
        </w:tc>
      </w:tr>
      <w:tr w14:paraId="0F9BF31A">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13F68C2D">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8</w:t>
            </w:r>
          </w:p>
        </w:tc>
        <w:tc>
          <w:tcPr>
            <w:tcW w:w="1520" w:type="dxa"/>
            <w:tcBorders>
              <w:top w:val="nil"/>
              <w:left w:val="nil"/>
              <w:bottom w:val="nil"/>
              <w:right w:val="nil"/>
            </w:tcBorders>
            <w:shd w:val="clear" w:color="auto" w:fill="auto"/>
            <w:vAlign w:val="center"/>
          </w:tcPr>
          <w:p w14:paraId="297E05BD">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Mulan Zhu </w:t>
            </w:r>
          </w:p>
        </w:tc>
        <w:tc>
          <w:tcPr>
            <w:tcW w:w="7920" w:type="dxa"/>
            <w:tcBorders>
              <w:top w:val="nil"/>
              <w:left w:val="nil"/>
              <w:bottom w:val="nil"/>
              <w:right w:val="single" w:color="auto" w:sz="8" w:space="0"/>
            </w:tcBorders>
            <w:shd w:val="clear" w:color="auto" w:fill="auto"/>
            <w:vAlign w:val="center"/>
          </w:tcPr>
          <w:p w14:paraId="05D8296D">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Shanghai Chenshan Botanical Garden</w:t>
            </w:r>
          </w:p>
        </w:tc>
      </w:tr>
      <w:tr w14:paraId="3F3E1DBD">
        <w:tblPrEx>
          <w:tblCellMar>
            <w:top w:w="0" w:type="dxa"/>
            <w:left w:w="108" w:type="dxa"/>
            <w:bottom w:w="0" w:type="dxa"/>
            <w:right w:w="108" w:type="dxa"/>
          </w:tblCellMar>
        </w:tblPrEx>
        <w:trPr>
          <w:trHeight w:val="340" w:hRule="atLeast"/>
        </w:trPr>
        <w:tc>
          <w:tcPr>
            <w:tcW w:w="300" w:type="dxa"/>
            <w:tcBorders>
              <w:top w:val="nil"/>
              <w:left w:val="single" w:color="auto" w:sz="8" w:space="0"/>
              <w:bottom w:val="single" w:color="auto" w:sz="8" w:space="0"/>
              <w:right w:val="nil"/>
            </w:tcBorders>
            <w:shd w:val="clear" w:color="auto" w:fill="auto"/>
            <w:vAlign w:val="center"/>
          </w:tcPr>
          <w:p w14:paraId="56D04FEF">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9</w:t>
            </w:r>
          </w:p>
        </w:tc>
        <w:tc>
          <w:tcPr>
            <w:tcW w:w="1520" w:type="dxa"/>
            <w:tcBorders>
              <w:top w:val="nil"/>
              <w:left w:val="nil"/>
              <w:bottom w:val="single" w:color="auto" w:sz="8" w:space="0"/>
              <w:right w:val="nil"/>
            </w:tcBorders>
            <w:shd w:val="clear" w:color="auto" w:fill="auto"/>
            <w:vAlign w:val="center"/>
          </w:tcPr>
          <w:p w14:paraId="736AF1DC">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Jinkun Liu </w:t>
            </w:r>
          </w:p>
        </w:tc>
        <w:tc>
          <w:tcPr>
            <w:tcW w:w="7920" w:type="dxa"/>
            <w:tcBorders>
              <w:top w:val="nil"/>
              <w:left w:val="nil"/>
              <w:bottom w:val="single" w:color="auto" w:sz="8" w:space="0"/>
              <w:right w:val="single" w:color="auto" w:sz="8" w:space="0"/>
            </w:tcBorders>
            <w:shd w:val="clear" w:color="auto" w:fill="auto"/>
            <w:vAlign w:val="center"/>
          </w:tcPr>
          <w:p w14:paraId="6660F37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Director of Shandong Engineering Research Center for Plant Stem Cell Technology; Head of Kedilian Plant Cell Industry Platform</w:t>
            </w:r>
          </w:p>
        </w:tc>
      </w:tr>
      <w:tr w14:paraId="4CE963A6">
        <w:tblPrEx>
          <w:tblCellMar>
            <w:top w:w="0" w:type="dxa"/>
            <w:left w:w="108" w:type="dxa"/>
            <w:bottom w:w="0" w:type="dxa"/>
            <w:right w:w="108" w:type="dxa"/>
          </w:tblCellMar>
        </w:tblPrEx>
        <w:trPr>
          <w:trHeight w:val="40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2D726A32">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29, 13:00–15:30</w:t>
            </w:r>
          </w:p>
        </w:tc>
      </w:tr>
      <w:tr w14:paraId="79498587">
        <w:tblPrEx>
          <w:tblCellMar>
            <w:top w:w="0" w:type="dxa"/>
            <w:left w:w="108" w:type="dxa"/>
            <w:bottom w:w="0" w:type="dxa"/>
            <w:right w:w="108" w:type="dxa"/>
          </w:tblCellMar>
        </w:tblPrEx>
        <w:trPr>
          <w:trHeight w:val="340" w:hRule="atLeast"/>
        </w:trPr>
        <w:tc>
          <w:tcPr>
            <w:tcW w:w="9740" w:type="dxa"/>
            <w:gridSpan w:val="3"/>
            <w:tcBorders>
              <w:top w:val="nil"/>
              <w:left w:val="single" w:color="auto" w:sz="8" w:space="0"/>
              <w:bottom w:val="single" w:color="auto" w:sz="8" w:space="0"/>
              <w:right w:val="single" w:color="000000" w:sz="8" w:space="0"/>
            </w:tcBorders>
            <w:shd w:val="clear" w:color="auto" w:fill="auto"/>
            <w:vAlign w:val="center"/>
          </w:tcPr>
          <w:p w14:paraId="52C04D5F">
            <w:pPr>
              <w:widowControl/>
              <w:jc w:val="center"/>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Field Visit – On</w:t>
            </w:r>
            <w:r>
              <w:rPr>
                <w:rFonts w:hint="eastAsia" w:ascii="宋体" w:hAnsi="宋体" w:eastAsia="宋体" w:cs="宋体"/>
                <w:color w:val="0F1115"/>
                <w:kern w:val="0"/>
                <w:sz w:val="16"/>
                <w:szCs w:val="16"/>
              </w:rPr>
              <w:noBreakHyphen/>
            </w:r>
            <w:r>
              <w:rPr>
                <w:rFonts w:hint="eastAsia" w:ascii="宋体" w:hAnsi="宋体" w:eastAsia="宋体" w:cs="宋体"/>
                <w:color w:val="0F1115"/>
                <w:kern w:val="0"/>
                <w:sz w:val="16"/>
                <w:szCs w:val="16"/>
              </w:rPr>
              <w:t>site tour of the industrialized production base for ginseng stem cell</w:t>
            </w:r>
            <w:r>
              <w:rPr>
                <w:rFonts w:hint="eastAsia" w:ascii="宋体" w:hAnsi="宋体" w:eastAsia="宋体" w:cs="宋体"/>
                <w:color w:val="0F1115"/>
                <w:kern w:val="0"/>
                <w:sz w:val="16"/>
                <w:szCs w:val="16"/>
              </w:rPr>
              <w:noBreakHyphen/>
            </w:r>
            <w:r>
              <w:rPr>
                <w:rFonts w:hint="eastAsia" w:ascii="宋体" w:hAnsi="宋体" w:eastAsia="宋体" w:cs="宋体"/>
                <w:color w:val="0F1115"/>
                <w:kern w:val="0"/>
                <w:sz w:val="16"/>
                <w:szCs w:val="16"/>
              </w:rPr>
              <w:t>derived adventitious roots.</w:t>
            </w:r>
          </w:p>
        </w:tc>
      </w:tr>
      <w:tr w14:paraId="28C2E457">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2DC80F5A">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August 29, 15:30–18:00</w:t>
            </w:r>
          </w:p>
        </w:tc>
      </w:tr>
      <w:tr w14:paraId="100C0C6E">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7213CEC0">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Academic Session</w:t>
            </w:r>
          </w:p>
        </w:tc>
      </w:tr>
      <w:tr w14:paraId="67DB4642">
        <w:tblPrEx>
          <w:tblCellMar>
            <w:top w:w="0" w:type="dxa"/>
            <w:left w:w="108" w:type="dxa"/>
            <w:bottom w:w="0" w:type="dxa"/>
            <w:right w:w="108" w:type="dxa"/>
          </w:tblCellMar>
        </w:tblPrEx>
        <w:trPr>
          <w:trHeight w:val="320" w:hRule="atLeast"/>
        </w:trPr>
        <w:tc>
          <w:tcPr>
            <w:tcW w:w="300" w:type="dxa"/>
            <w:tcBorders>
              <w:top w:val="single" w:color="auto" w:sz="4" w:space="0"/>
              <w:left w:val="single" w:color="auto" w:sz="8" w:space="0"/>
              <w:bottom w:val="nil"/>
              <w:right w:val="nil"/>
            </w:tcBorders>
            <w:shd w:val="clear" w:color="000000" w:fill="FFFF00"/>
            <w:vAlign w:val="center"/>
          </w:tcPr>
          <w:p w14:paraId="4A3C4700">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1</w:t>
            </w:r>
          </w:p>
        </w:tc>
        <w:tc>
          <w:tcPr>
            <w:tcW w:w="1520" w:type="dxa"/>
            <w:tcBorders>
              <w:top w:val="single" w:color="auto" w:sz="4" w:space="0"/>
              <w:left w:val="nil"/>
              <w:bottom w:val="nil"/>
              <w:right w:val="nil"/>
            </w:tcBorders>
            <w:shd w:val="clear" w:color="auto" w:fill="auto"/>
            <w:vAlign w:val="center"/>
          </w:tcPr>
          <w:p w14:paraId="32031DD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Yunde Zhao</w:t>
            </w:r>
          </w:p>
        </w:tc>
        <w:tc>
          <w:tcPr>
            <w:tcW w:w="7920" w:type="dxa"/>
            <w:tcBorders>
              <w:top w:val="single" w:color="auto" w:sz="4" w:space="0"/>
              <w:left w:val="nil"/>
              <w:bottom w:val="nil"/>
              <w:right w:val="single" w:color="auto" w:sz="8" w:space="0"/>
            </w:tcBorders>
            <w:shd w:val="clear" w:color="auto" w:fill="auto"/>
            <w:vAlign w:val="center"/>
          </w:tcPr>
          <w:p w14:paraId="2405DD2A">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University of California, San Diego</w:t>
            </w:r>
          </w:p>
        </w:tc>
      </w:tr>
      <w:tr w14:paraId="5B6A08E5">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3A5CE51F">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1520" w:type="dxa"/>
            <w:tcBorders>
              <w:top w:val="nil"/>
              <w:left w:val="nil"/>
              <w:bottom w:val="nil"/>
              <w:right w:val="nil"/>
            </w:tcBorders>
            <w:shd w:val="clear" w:color="auto" w:fill="auto"/>
            <w:vAlign w:val="center"/>
          </w:tcPr>
          <w:p w14:paraId="45BCE11D">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Weibing Yang </w:t>
            </w:r>
          </w:p>
        </w:tc>
        <w:tc>
          <w:tcPr>
            <w:tcW w:w="7920" w:type="dxa"/>
            <w:tcBorders>
              <w:top w:val="nil"/>
              <w:left w:val="nil"/>
              <w:bottom w:val="nil"/>
              <w:right w:val="single" w:color="auto" w:sz="8" w:space="0"/>
            </w:tcBorders>
            <w:shd w:val="clear" w:color="auto" w:fill="auto"/>
            <w:vAlign w:val="center"/>
          </w:tcPr>
          <w:p w14:paraId="7462D3B2">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Center for Excellence in Molecular Plant Science, CAS</w:t>
            </w:r>
          </w:p>
        </w:tc>
      </w:tr>
      <w:tr w14:paraId="10B96245">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000000" w:fill="FFFF00"/>
            <w:vAlign w:val="center"/>
          </w:tcPr>
          <w:p w14:paraId="2C87D736">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3</w:t>
            </w:r>
          </w:p>
        </w:tc>
        <w:tc>
          <w:tcPr>
            <w:tcW w:w="1520" w:type="dxa"/>
            <w:tcBorders>
              <w:top w:val="nil"/>
              <w:left w:val="nil"/>
              <w:bottom w:val="nil"/>
              <w:right w:val="nil"/>
            </w:tcBorders>
            <w:shd w:val="clear" w:color="auto" w:fill="auto"/>
            <w:vAlign w:val="center"/>
          </w:tcPr>
          <w:p w14:paraId="6FF6D024">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Akira Iwase</w:t>
            </w:r>
          </w:p>
        </w:tc>
        <w:tc>
          <w:tcPr>
            <w:tcW w:w="7920" w:type="dxa"/>
            <w:tcBorders>
              <w:top w:val="nil"/>
              <w:left w:val="nil"/>
              <w:bottom w:val="nil"/>
              <w:right w:val="single" w:color="auto" w:sz="8" w:space="0"/>
            </w:tcBorders>
            <w:shd w:val="clear" w:color="auto" w:fill="auto"/>
            <w:vAlign w:val="center"/>
          </w:tcPr>
          <w:p w14:paraId="7BEE6FA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RIKEN, Japan</w:t>
            </w:r>
          </w:p>
        </w:tc>
      </w:tr>
      <w:tr w14:paraId="136E2C84">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7EC113F6">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4</w:t>
            </w:r>
          </w:p>
        </w:tc>
        <w:tc>
          <w:tcPr>
            <w:tcW w:w="1520" w:type="dxa"/>
            <w:tcBorders>
              <w:top w:val="nil"/>
              <w:left w:val="nil"/>
              <w:bottom w:val="single" w:color="auto" w:sz="4" w:space="0"/>
              <w:right w:val="nil"/>
            </w:tcBorders>
            <w:shd w:val="clear" w:color="auto" w:fill="auto"/>
            <w:vAlign w:val="center"/>
          </w:tcPr>
          <w:p w14:paraId="6535F75A">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Li Wang </w:t>
            </w:r>
          </w:p>
        </w:tc>
        <w:tc>
          <w:tcPr>
            <w:tcW w:w="7920" w:type="dxa"/>
            <w:tcBorders>
              <w:top w:val="nil"/>
              <w:left w:val="nil"/>
              <w:bottom w:val="single" w:color="auto" w:sz="4" w:space="0"/>
              <w:right w:val="single" w:color="auto" w:sz="8" w:space="0"/>
            </w:tcBorders>
            <w:shd w:val="clear" w:color="auto" w:fill="auto"/>
            <w:vAlign w:val="center"/>
          </w:tcPr>
          <w:p w14:paraId="4630C86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Agricultural Genomics Institute at Shenzhen, Chinese Academy of Agricultural Sciences (CAAS)</w:t>
            </w:r>
          </w:p>
        </w:tc>
      </w:tr>
      <w:tr w14:paraId="0038A8F5">
        <w:tblPrEx>
          <w:tblCellMar>
            <w:top w:w="0" w:type="dxa"/>
            <w:left w:w="108" w:type="dxa"/>
            <w:bottom w:w="0" w:type="dxa"/>
            <w:right w:w="108" w:type="dxa"/>
          </w:tblCellMar>
        </w:tblPrEx>
        <w:trPr>
          <w:trHeight w:val="340" w:hRule="atLeast"/>
        </w:trPr>
        <w:tc>
          <w:tcPr>
            <w:tcW w:w="300" w:type="dxa"/>
            <w:tcBorders>
              <w:top w:val="nil"/>
              <w:left w:val="single" w:color="auto" w:sz="8" w:space="0"/>
              <w:bottom w:val="single" w:color="auto" w:sz="8" w:space="0"/>
              <w:right w:val="nil"/>
            </w:tcBorders>
            <w:shd w:val="clear" w:color="auto" w:fill="auto"/>
            <w:vAlign w:val="center"/>
          </w:tcPr>
          <w:p w14:paraId="2BA5B355">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5</w:t>
            </w:r>
          </w:p>
        </w:tc>
        <w:tc>
          <w:tcPr>
            <w:tcW w:w="1520" w:type="dxa"/>
            <w:tcBorders>
              <w:top w:val="nil"/>
              <w:left w:val="nil"/>
              <w:bottom w:val="single" w:color="auto" w:sz="8" w:space="0"/>
              <w:right w:val="nil"/>
            </w:tcBorders>
            <w:shd w:val="clear" w:color="auto" w:fill="auto"/>
            <w:vAlign w:val="center"/>
          </w:tcPr>
          <w:p w14:paraId="20B52305">
            <w:pPr>
              <w:widowControl/>
              <w:jc w:val="left"/>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Short Talk</w:t>
            </w:r>
          </w:p>
        </w:tc>
        <w:tc>
          <w:tcPr>
            <w:tcW w:w="7920" w:type="dxa"/>
            <w:tcBorders>
              <w:top w:val="nil"/>
              <w:left w:val="nil"/>
              <w:bottom w:val="single" w:color="auto" w:sz="8" w:space="0"/>
              <w:right w:val="single" w:color="auto" w:sz="8" w:space="0"/>
            </w:tcBorders>
            <w:shd w:val="clear" w:color="auto" w:fill="auto"/>
            <w:vAlign w:val="center"/>
          </w:tcPr>
          <w:p w14:paraId="22AEAA18">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Selected from participants</w:t>
            </w:r>
          </w:p>
        </w:tc>
      </w:tr>
      <w:tr w14:paraId="3F11CCC6">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5AD3FA46">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30, 8:00–10:00</w:t>
            </w:r>
          </w:p>
        </w:tc>
      </w:tr>
      <w:tr w14:paraId="07508249">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4B1B3F64">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Academic Session</w:t>
            </w:r>
          </w:p>
        </w:tc>
      </w:tr>
      <w:tr w14:paraId="0173343B">
        <w:tblPrEx>
          <w:tblCellMar>
            <w:top w:w="0" w:type="dxa"/>
            <w:left w:w="108" w:type="dxa"/>
            <w:bottom w:w="0" w:type="dxa"/>
            <w:right w:w="108" w:type="dxa"/>
          </w:tblCellMar>
        </w:tblPrEx>
        <w:trPr>
          <w:trHeight w:val="320" w:hRule="atLeast"/>
        </w:trPr>
        <w:tc>
          <w:tcPr>
            <w:tcW w:w="300" w:type="dxa"/>
            <w:tcBorders>
              <w:top w:val="single" w:color="auto" w:sz="4" w:space="0"/>
              <w:left w:val="single" w:color="auto" w:sz="8" w:space="0"/>
              <w:bottom w:val="nil"/>
              <w:right w:val="nil"/>
            </w:tcBorders>
            <w:shd w:val="clear" w:color="000000" w:fill="FFFF00"/>
            <w:vAlign w:val="center"/>
          </w:tcPr>
          <w:p w14:paraId="4662E02F">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1</w:t>
            </w:r>
          </w:p>
        </w:tc>
        <w:tc>
          <w:tcPr>
            <w:tcW w:w="1520" w:type="dxa"/>
            <w:tcBorders>
              <w:top w:val="single" w:color="auto" w:sz="4" w:space="0"/>
              <w:left w:val="nil"/>
              <w:bottom w:val="nil"/>
              <w:right w:val="nil"/>
            </w:tcBorders>
            <w:shd w:val="clear" w:color="auto" w:fill="auto"/>
            <w:vAlign w:val="center"/>
          </w:tcPr>
          <w:p w14:paraId="1285591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Henrik Jönsson</w:t>
            </w:r>
          </w:p>
        </w:tc>
        <w:tc>
          <w:tcPr>
            <w:tcW w:w="7920" w:type="dxa"/>
            <w:tcBorders>
              <w:top w:val="single" w:color="auto" w:sz="4" w:space="0"/>
              <w:left w:val="nil"/>
              <w:bottom w:val="nil"/>
              <w:right w:val="single" w:color="auto" w:sz="8" w:space="0"/>
            </w:tcBorders>
            <w:shd w:val="clear" w:color="auto" w:fill="auto"/>
            <w:vAlign w:val="center"/>
          </w:tcPr>
          <w:p w14:paraId="27E0F60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Director, Sainsbury Laboratory, University of Cambridge</w:t>
            </w:r>
          </w:p>
        </w:tc>
      </w:tr>
      <w:tr w14:paraId="4765CFAE">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01314633">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1520" w:type="dxa"/>
            <w:tcBorders>
              <w:top w:val="nil"/>
              <w:left w:val="nil"/>
              <w:bottom w:val="nil"/>
              <w:right w:val="nil"/>
            </w:tcBorders>
            <w:shd w:val="clear" w:color="auto" w:fill="auto"/>
            <w:vAlign w:val="center"/>
          </w:tcPr>
          <w:p w14:paraId="09E8BF49">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Xiangyu Zhao </w:t>
            </w:r>
          </w:p>
        </w:tc>
        <w:tc>
          <w:tcPr>
            <w:tcW w:w="7920" w:type="dxa"/>
            <w:tcBorders>
              <w:top w:val="nil"/>
              <w:left w:val="nil"/>
              <w:bottom w:val="nil"/>
              <w:right w:val="single" w:color="auto" w:sz="8" w:space="0"/>
            </w:tcBorders>
            <w:shd w:val="clear" w:color="auto" w:fill="auto"/>
            <w:vAlign w:val="center"/>
          </w:tcPr>
          <w:p w14:paraId="2A20CF1F">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Shandong Agricultural University</w:t>
            </w:r>
          </w:p>
        </w:tc>
      </w:tr>
      <w:tr w14:paraId="346B3A74">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56DF0E3A">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3</w:t>
            </w:r>
          </w:p>
        </w:tc>
        <w:tc>
          <w:tcPr>
            <w:tcW w:w="1520" w:type="dxa"/>
            <w:tcBorders>
              <w:top w:val="nil"/>
              <w:left w:val="nil"/>
              <w:bottom w:val="single" w:color="auto" w:sz="4" w:space="0"/>
              <w:right w:val="nil"/>
            </w:tcBorders>
            <w:shd w:val="clear" w:color="auto" w:fill="auto"/>
            <w:vAlign w:val="center"/>
          </w:tcPr>
          <w:p w14:paraId="6F4B614C">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Yifeng Hou </w:t>
            </w:r>
          </w:p>
        </w:tc>
        <w:tc>
          <w:tcPr>
            <w:tcW w:w="7920" w:type="dxa"/>
            <w:tcBorders>
              <w:top w:val="nil"/>
              <w:left w:val="nil"/>
              <w:bottom w:val="single" w:color="auto" w:sz="4" w:space="0"/>
              <w:right w:val="single" w:color="auto" w:sz="8" w:space="0"/>
            </w:tcBorders>
            <w:shd w:val="clear" w:color="auto" w:fill="auto"/>
            <w:vAlign w:val="center"/>
          </w:tcPr>
          <w:p w14:paraId="64A82EF9">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Peking University Institute of Advanced Agricultural Sciences</w:t>
            </w:r>
          </w:p>
        </w:tc>
      </w:tr>
      <w:tr w14:paraId="6E2DB311">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3981A065">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4</w:t>
            </w:r>
          </w:p>
        </w:tc>
        <w:tc>
          <w:tcPr>
            <w:tcW w:w="1520" w:type="dxa"/>
            <w:tcBorders>
              <w:top w:val="nil"/>
              <w:left w:val="nil"/>
              <w:bottom w:val="single" w:color="auto" w:sz="4" w:space="0"/>
              <w:right w:val="nil"/>
            </w:tcBorders>
            <w:shd w:val="clear" w:color="auto" w:fill="auto"/>
            <w:vAlign w:val="center"/>
          </w:tcPr>
          <w:p w14:paraId="64AB98BF">
            <w:pPr>
              <w:widowControl/>
              <w:jc w:val="left"/>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Short Talk</w:t>
            </w:r>
          </w:p>
        </w:tc>
        <w:tc>
          <w:tcPr>
            <w:tcW w:w="7920" w:type="dxa"/>
            <w:tcBorders>
              <w:top w:val="nil"/>
              <w:left w:val="nil"/>
              <w:bottom w:val="single" w:color="auto" w:sz="4" w:space="0"/>
              <w:right w:val="single" w:color="auto" w:sz="8" w:space="0"/>
            </w:tcBorders>
            <w:shd w:val="clear" w:color="auto" w:fill="auto"/>
            <w:vAlign w:val="center"/>
          </w:tcPr>
          <w:p w14:paraId="6D8B9C4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Selected from participants</w:t>
            </w:r>
          </w:p>
        </w:tc>
      </w:tr>
      <w:tr w14:paraId="4D867721">
        <w:tblPrEx>
          <w:tblCellMar>
            <w:top w:w="0" w:type="dxa"/>
            <w:left w:w="108" w:type="dxa"/>
            <w:bottom w:w="0" w:type="dxa"/>
            <w:right w:w="108" w:type="dxa"/>
          </w:tblCellMar>
        </w:tblPrEx>
        <w:trPr>
          <w:trHeight w:val="320" w:hRule="atLeast"/>
        </w:trPr>
        <w:tc>
          <w:tcPr>
            <w:tcW w:w="9740" w:type="dxa"/>
            <w:gridSpan w:val="3"/>
            <w:tcBorders>
              <w:top w:val="single" w:color="auto" w:sz="4" w:space="0"/>
              <w:left w:val="single" w:color="auto" w:sz="8" w:space="0"/>
              <w:bottom w:val="single" w:color="auto" w:sz="4" w:space="0"/>
              <w:right w:val="single" w:color="000000" w:sz="8" w:space="0"/>
            </w:tcBorders>
            <w:shd w:val="clear" w:color="auto" w:fill="auto"/>
            <w:vAlign w:val="center"/>
          </w:tcPr>
          <w:p w14:paraId="24F72BC1">
            <w:pPr>
              <w:widowControl/>
              <w:jc w:val="center"/>
              <w:rPr>
                <w:rFonts w:hint="eastAsia" w:ascii="宋体" w:hAnsi="宋体" w:eastAsia="宋体" w:cs="宋体"/>
                <w:b/>
                <w:bCs/>
                <w:color w:val="000000"/>
                <w:kern w:val="0"/>
                <w:sz w:val="16"/>
                <w:szCs w:val="16"/>
              </w:rPr>
            </w:pPr>
            <w:r>
              <w:rPr>
                <w:rFonts w:hint="eastAsia" w:ascii="宋体" w:hAnsi="宋体" w:eastAsia="宋体" w:cs="宋体"/>
                <w:b/>
                <w:bCs/>
                <w:color w:val="000000"/>
                <w:kern w:val="0"/>
                <w:sz w:val="16"/>
                <w:szCs w:val="16"/>
              </w:rPr>
              <w:t>break</w:t>
            </w:r>
          </w:p>
        </w:tc>
      </w:tr>
      <w:tr w14:paraId="0F97EEA1">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000000" w:fill="E7E6E6"/>
            <w:vAlign w:val="center"/>
          </w:tcPr>
          <w:p w14:paraId="6EA22637">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30, 10:00–12:00</w:t>
            </w:r>
          </w:p>
        </w:tc>
      </w:tr>
      <w:tr w14:paraId="67C3EEBA">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05006140">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Academic Session</w:t>
            </w:r>
          </w:p>
        </w:tc>
      </w:tr>
      <w:tr w14:paraId="405E831C">
        <w:tblPrEx>
          <w:tblCellMar>
            <w:top w:w="0" w:type="dxa"/>
            <w:left w:w="108" w:type="dxa"/>
            <w:bottom w:w="0" w:type="dxa"/>
            <w:right w:w="108" w:type="dxa"/>
          </w:tblCellMar>
        </w:tblPrEx>
        <w:trPr>
          <w:trHeight w:val="320" w:hRule="atLeast"/>
        </w:trPr>
        <w:tc>
          <w:tcPr>
            <w:tcW w:w="300" w:type="dxa"/>
            <w:tcBorders>
              <w:top w:val="single" w:color="auto" w:sz="4" w:space="0"/>
              <w:left w:val="single" w:color="auto" w:sz="8" w:space="0"/>
              <w:bottom w:val="nil"/>
              <w:right w:val="nil"/>
            </w:tcBorders>
            <w:shd w:val="clear" w:color="auto" w:fill="auto"/>
            <w:vAlign w:val="center"/>
          </w:tcPr>
          <w:p w14:paraId="77E8F5BD">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5</w:t>
            </w:r>
          </w:p>
        </w:tc>
        <w:tc>
          <w:tcPr>
            <w:tcW w:w="1520" w:type="dxa"/>
            <w:tcBorders>
              <w:top w:val="single" w:color="auto" w:sz="4" w:space="0"/>
              <w:left w:val="nil"/>
              <w:bottom w:val="nil"/>
              <w:right w:val="nil"/>
            </w:tcBorders>
            <w:shd w:val="clear" w:color="auto" w:fill="auto"/>
            <w:vAlign w:val="center"/>
          </w:tcPr>
          <w:p w14:paraId="546CD647">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Suiwen Hou </w:t>
            </w:r>
          </w:p>
        </w:tc>
        <w:tc>
          <w:tcPr>
            <w:tcW w:w="7920" w:type="dxa"/>
            <w:tcBorders>
              <w:top w:val="single" w:color="auto" w:sz="4" w:space="0"/>
              <w:left w:val="nil"/>
              <w:bottom w:val="nil"/>
              <w:right w:val="single" w:color="auto" w:sz="8" w:space="0"/>
            </w:tcBorders>
            <w:shd w:val="clear" w:color="auto" w:fill="auto"/>
            <w:vAlign w:val="center"/>
          </w:tcPr>
          <w:p w14:paraId="4EBF3D5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Lanzhou University</w:t>
            </w:r>
          </w:p>
        </w:tc>
      </w:tr>
      <w:tr w14:paraId="1B96F58B">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000000" w:fill="FFFF00"/>
            <w:vAlign w:val="center"/>
          </w:tcPr>
          <w:p w14:paraId="687E1036">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6</w:t>
            </w:r>
          </w:p>
        </w:tc>
        <w:tc>
          <w:tcPr>
            <w:tcW w:w="1520" w:type="dxa"/>
            <w:tcBorders>
              <w:top w:val="nil"/>
              <w:left w:val="nil"/>
              <w:bottom w:val="single" w:color="auto" w:sz="4" w:space="0"/>
              <w:right w:val="nil"/>
            </w:tcBorders>
            <w:shd w:val="clear" w:color="auto" w:fill="auto"/>
            <w:vAlign w:val="center"/>
          </w:tcPr>
          <w:p w14:paraId="0267DE78">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Peter Marhavý</w:t>
            </w:r>
          </w:p>
        </w:tc>
        <w:tc>
          <w:tcPr>
            <w:tcW w:w="7920" w:type="dxa"/>
            <w:tcBorders>
              <w:top w:val="nil"/>
              <w:left w:val="nil"/>
              <w:bottom w:val="single" w:color="auto" w:sz="4" w:space="0"/>
              <w:right w:val="single" w:color="auto" w:sz="8" w:space="0"/>
            </w:tcBorders>
            <w:shd w:val="clear" w:color="auto" w:fill="auto"/>
            <w:vAlign w:val="center"/>
          </w:tcPr>
          <w:p w14:paraId="16A8B55D">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King Abdullah University of Science and Technology (KAUST), Saudi Arabia</w:t>
            </w:r>
          </w:p>
        </w:tc>
      </w:tr>
      <w:tr w14:paraId="7FF287AB">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1742142C">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7</w:t>
            </w:r>
          </w:p>
        </w:tc>
        <w:tc>
          <w:tcPr>
            <w:tcW w:w="1520" w:type="dxa"/>
            <w:tcBorders>
              <w:top w:val="nil"/>
              <w:left w:val="nil"/>
              <w:bottom w:val="nil"/>
              <w:right w:val="nil"/>
            </w:tcBorders>
            <w:shd w:val="clear" w:color="auto" w:fill="auto"/>
            <w:vAlign w:val="center"/>
          </w:tcPr>
          <w:p w14:paraId="6E9EE643">
            <w:pPr>
              <w:widowControl/>
              <w:jc w:val="left"/>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Short Talk</w:t>
            </w:r>
          </w:p>
        </w:tc>
        <w:tc>
          <w:tcPr>
            <w:tcW w:w="7920" w:type="dxa"/>
            <w:tcBorders>
              <w:top w:val="nil"/>
              <w:left w:val="nil"/>
              <w:bottom w:val="nil"/>
              <w:right w:val="single" w:color="auto" w:sz="8" w:space="0"/>
            </w:tcBorders>
            <w:shd w:val="clear" w:color="auto" w:fill="auto"/>
            <w:vAlign w:val="center"/>
          </w:tcPr>
          <w:p w14:paraId="2ED1285A">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Selected from participants</w:t>
            </w:r>
          </w:p>
        </w:tc>
      </w:tr>
      <w:tr w14:paraId="3B541119">
        <w:tblPrEx>
          <w:tblCellMar>
            <w:top w:w="0" w:type="dxa"/>
            <w:left w:w="108" w:type="dxa"/>
            <w:bottom w:w="0" w:type="dxa"/>
            <w:right w:w="108" w:type="dxa"/>
          </w:tblCellMar>
        </w:tblPrEx>
        <w:trPr>
          <w:trHeight w:val="340" w:hRule="atLeast"/>
        </w:trPr>
        <w:tc>
          <w:tcPr>
            <w:tcW w:w="300" w:type="dxa"/>
            <w:tcBorders>
              <w:top w:val="nil"/>
              <w:left w:val="single" w:color="auto" w:sz="8" w:space="0"/>
              <w:bottom w:val="single" w:color="auto" w:sz="8" w:space="0"/>
              <w:right w:val="nil"/>
            </w:tcBorders>
            <w:shd w:val="clear" w:color="auto" w:fill="auto"/>
            <w:vAlign w:val="center"/>
          </w:tcPr>
          <w:p w14:paraId="349762B5">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8</w:t>
            </w:r>
          </w:p>
        </w:tc>
        <w:tc>
          <w:tcPr>
            <w:tcW w:w="1520" w:type="dxa"/>
            <w:tcBorders>
              <w:top w:val="nil"/>
              <w:left w:val="nil"/>
              <w:bottom w:val="single" w:color="auto" w:sz="8" w:space="0"/>
              <w:right w:val="nil"/>
            </w:tcBorders>
            <w:shd w:val="clear" w:color="auto" w:fill="auto"/>
            <w:vAlign w:val="center"/>
          </w:tcPr>
          <w:p w14:paraId="5C021072">
            <w:pPr>
              <w:widowControl/>
              <w:jc w:val="left"/>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Flash Talk</w:t>
            </w:r>
          </w:p>
        </w:tc>
        <w:tc>
          <w:tcPr>
            <w:tcW w:w="7920" w:type="dxa"/>
            <w:tcBorders>
              <w:top w:val="nil"/>
              <w:left w:val="nil"/>
              <w:bottom w:val="single" w:color="auto" w:sz="8" w:space="0"/>
              <w:right w:val="single" w:color="auto" w:sz="8" w:space="0"/>
            </w:tcBorders>
            <w:shd w:val="clear" w:color="auto" w:fill="auto"/>
            <w:vAlign w:val="center"/>
          </w:tcPr>
          <w:p w14:paraId="634FB6A6">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Selected from participants</w:t>
            </w:r>
          </w:p>
        </w:tc>
      </w:tr>
      <w:tr w14:paraId="607D0A31">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1E9234C6">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30, 14:30–18:00</w:t>
            </w:r>
          </w:p>
        </w:tc>
      </w:tr>
      <w:tr w14:paraId="34365B73">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6787FDFD">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Academic Session</w:t>
            </w:r>
          </w:p>
        </w:tc>
      </w:tr>
      <w:tr w14:paraId="17A552AF">
        <w:tblPrEx>
          <w:tblCellMar>
            <w:top w:w="0" w:type="dxa"/>
            <w:left w:w="108" w:type="dxa"/>
            <w:bottom w:w="0" w:type="dxa"/>
            <w:right w:w="108" w:type="dxa"/>
          </w:tblCellMar>
        </w:tblPrEx>
        <w:trPr>
          <w:trHeight w:val="320" w:hRule="atLeast"/>
        </w:trPr>
        <w:tc>
          <w:tcPr>
            <w:tcW w:w="300" w:type="dxa"/>
            <w:tcBorders>
              <w:top w:val="single" w:color="auto" w:sz="4" w:space="0"/>
              <w:left w:val="single" w:color="auto" w:sz="8" w:space="0"/>
              <w:bottom w:val="nil"/>
              <w:right w:val="nil"/>
            </w:tcBorders>
            <w:shd w:val="clear" w:color="auto" w:fill="auto"/>
            <w:vAlign w:val="center"/>
          </w:tcPr>
          <w:p w14:paraId="34E4E8AA">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1</w:t>
            </w:r>
          </w:p>
        </w:tc>
        <w:tc>
          <w:tcPr>
            <w:tcW w:w="1520" w:type="dxa"/>
            <w:tcBorders>
              <w:top w:val="single" w:color="auto" w:sz="4" w:space="0"/>
              <w:left w:val="nil"/>
              <w:bottom w:val="nil"/>
              <w:right w:val="nil"/>
            </w:tcBorders>
            <w:shd w:val="clear" w:color="auto" w:fill="auto"/>
            <w:vAlign w:val="center"/>
          </w:tcPr>
          <w:p w14:paraId="79CC9F2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Xiaofeng Gu </w:t>
            </w:r>
          </w:p>
        </w:tc>
        <w:tc>
          <w:tcPr>
            <w:tcW w:w="7920" w:type="dxa"/>
            <w:tcBorders>
              <w:top w:val="single" w:color="auto" w:sz="4" w:space="0"/>
              <w:left w:val="nil"/>
              <w:bottom w:val="nil"/>
              <w:right w:val="single" w:color="auto" w:sz="8" w:space="0"/>
            </w:tcBorders>
            <w:shd w:val="clear" w:color="auto" w:fill="auto"/>
            <w:vAlign w:val="center"/>
          </w:tcPr>
          <w:p w14:paraId="1172801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Biotechnology Research Institute, CAAS</w:t>
            </w:r>
          </w:p>
        </w:tc>
      </w:tr>
      <w:tr w14:paraId="7ECA4372">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79F57DCF">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2</w:t>
            </w:r>
          </w:p>
        </w:tc>
        <w:tc>
          <w:tcPr>
            <w:tcW w:w="1520" w:type="dxa"/>
            <w:tcBorders>
              <w:top w:val="nil"/>
              <w:left w:val="nil"/>
              <w:bottom w:val="nil"/>
              <w:right w:val="nil"/>
            </w:tcBorders>
            <w:shd w:val="clear" w:color="auto" w:fill="auto"/>
            <w:vAlign w:val="center"/>
          </w:tcPr>
          <w:p w14:paraId="194100B0">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Mateusz Majda</w:t>
            </w:r>
          </w:p>
        </w:tc>
        <w:tc>
          <w:tcPr>
            <w:tcW w:w="7920" w:type="dxa"/>
            <w:tcBorders>
              <w:top w:val="nil"/>
              <w:left w:val="nil"/>
              <w:bottom w:val="nil"/>
              <w:right w:val="single" w:color="auto" w:sz="8" w:space="0"/>
            </w:tcBorders>
            <w:shd w:val="clear" w:color="auto" w:fill="auto"/>
            <w:vAlign w:val="center"/>
          </w:tcPr>
          <w:p w14:paraId="29979365">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University of Lausanne, Switzerland</w:t>
            </w:r>
          </w:p>
        </w:tc>
      </w:tr>
      <w:tr w14:paraId="709B3160">
        <w:tblPrEx>
          <w:tblCellMar>
            <w:top w:w="0" w:type="dxa"/>
            <w:left w:w="108" w:type="dxa"/>
            <w:bottom w:w="0" w:type="dxa"/>
            <w:right w:w="108" w:type="dxa"/>
          </w:tblCellMar>
        </w:tblPrEx>
        <w:trPr>
          <w:trHeight w:val="320" w:hRule="atLeast"/>
        </w:trPr>
        <w:tc>
          <w:tcPr>
            <w:tcW w:w="300" w:type="dxa"/>
            <w:tcBorders>
              <w:top w:val="nil"/>
              <w:left w:val="single" w:color="auto" w:sz="8" w:space="0"/>
              <w:bottom w:val="nil"/>
              <w:right w:val="nil"/>
            </w:tcBorders>
            <w:shd w:val="clear" w:color="auto" w:fill="auto"/>
            <w:vAlign w:val="center"/>
          </w:tcPr>
          <w:p w14:paraId="43074A2B">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3</w:t>
            </w:r>
          </w:p>
        </w:tc>
        <w:tc>
          <w:tcPr>
            <w:tcW w:w="1520" w:type="dxa"/>
            <w:tcBorders>
              <w:top w:val="nil"/>
              <w:left w:val="nil"/>
              <w:bottom w:val="nil"/>
              <w:right w:val="nil"/>
            </w:tcBorders>
            <w:shd w:val="clear" w:color="auto" w:fill="auto"/>
            <w:vAlign w:val="center"/>
          </w:tcPr>
          <w:p w14:paraId="03699F66">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Lin Xu </w:t>
            </w:r>
          </w:p>
        </w:tc>
        <w:tc>
          <w:tcPr>
            <w:tcW w:w="7920" w:type="dxa"/>
            <w:tcBorders>
              <w:top w:val="nil"/>
              <w:left w:val="nil"/>
              <w:bottom w:val="nil"/>
              <w:right w:val="single" w:color="auto" w:sz="8" w:space="0"/>
            </w:tcBorders>
            <w:shd w:val="clear" w:color="auto" w:fill="auto"/>
            <w:vAlign w:val="center"/>
          </w:tcPr>
          <w:p w14:paraId="7189C001">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Center for Excellence in Molecular Plant Science, CAS</w:t>
            </w:r>
          </w:p>
        </w:tc>
      </w:tr>
      <w:tr w14:paraId="01984EA7">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13DAF102">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4</w:t>
            </w:r>
          </w:p>
        </w:tc>
        <w:tc>
          <w:tcPr>
            <w:tcW w:w="1520" w:type="dxa"/>
            <w:tcBorders>
              <w:top w:val="nil"/>
              <w:left w:val="nil"/>
              <w:bottom w:val="single" w:color="auto" w:sz="4" w:space="0"/>
              <w:right w:val="nil"/>
            </w:tcBorders>
            <w:shd w:val="clear" w:color="auto" w:fill="auto"/>
            <w:vAlign w:val="center"/>
          </w:tcPr>
          <w:p w14:paraId="79ABE2BA">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 xml:space="preserve">Pingping Qian </w:t>
            </w:r>
          </w:p>
        </w:tc>
        <w:tc>
          <w:tcPr>
            <w:tcW w:w="7920" w:type="dxa"/>
            <w:tcBorders>
              <w:top w:val="nil"/>
              <w:left w:val="nil"/>
              <w:bottom w:val="single" w:color="auto" w:sz="4" w:space="0"/>
              <w:right w:val="single" w:color="auto" w:sz="8" w:space="0"/>
            </w:tcBorders>
            <w:shd w:val="clear" w:color="auto" w:fill="auto"/>
            <w:vAlign w:val="center"/>
          </w:tcPr>
          <w:p w14:paraId="4E45A046">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Lanzhou University</w:t>
            </w:r>
          </w:p>
        </w:tc>
      </w:tr>
      <w:tr w14:paraId="2A67C413">
        <w:tblPrEx>
          <w:tblCellMar>
            <w:top w:w="0" w:type="dxa"/>
            <w:left w:w="108" w:type="dxa"/>
            <w:bottom w:w="0" w:type="dxa"/>
            <w:right w:w="108" w:type="dxa"/>
          </w:tblCellMar>
        </w:tblPrEx>
        <w:trPr>
          <w:trHeight w:val="320" w:hRule="atLeast"/>
        </w:trPr>
        <w:tc>
          <w:tcPr>
            <w:tcW w:w="9740" w:type="dxa"/>
            <w:gridSpan w:val="3"/>
            <w:tcBorders>
              <w:top w:val="single" w:color="auto" w:sz="4" w:space="0"/>
              <w:left w:val="single" w:color="auto" w:sz="8" w:space="0"/>
              <w:bottom w:val="nil"/>
              <w:right w:val="single" w:color="000000" w:sz="8" w:space="0"/>
            </w:tcBorders>
            <w:shd w:val="clear" w:color="auto" w:fill="auto"/>
            <w:vAlign w:val="center"/>
          </w:tcPr>
          <w:p w14:paraId="26820C63">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Keynote Lecture</w:t>
            </w:r>
          </w:p>
        </w:tc>
      </w:tr>
      <w:tr w14:paraId="7FCB1FC9">
        <w:tblPrEx>
          <w:tblCellMar>
            <w:top w:w="0" w:type="dxa"/>
            <w:left w:w="108" w:type="dxa"/>
            <w:bottom w:w="0" w:type="dxa"/>
            <w:right w:w="108" w:type="dxa"/>
          </w:tblCellMar>
        </w:tblPrEx>
        <w:trPr>
          <w:trHeight w:val="320" w:hRule="atLeast"/>
        </w:trPr>
        <w:tc>
          <w:tcPr>
            <w:tcW w:w="300" w:type="dxa"/>
            <w:tcBorders>
              <w:top w:val="nil"/>
              <w:left w:val="single" w:color="auto" w:sz="8" w:space="0"/>
              <w:bottom w:val="single" w:color="auto" w:sz="4" w:space="0"/>
              <w:right w:val="nil"/>
            </w:tcBorders>
            <w:shd w:val="clear" w:color="auto" w:fill="auto"/>
            <w:vAlign w:val="center"/>
          </w:tcPr>
          <w:p w14:paraId="200A9AC4">
            <w:pPr>
              <w:widowControl/>
              <w:jc w:val="right"/>
              <w:rPr>
                <w:rFonts w:hint="eastAsia" w:ascii="宋体" w:hAnsi="宋体" w:eastAsia="宋体" w:cs="宋体"/>
                <w:color w:val="000000"/>
                <w:kern w:val="0"/>
                <w:sz w:val="16"/>
                <w:szCs w:val="16"/>
              </w:rPr>
            </w:pPr>
            <w:r>
              <w:rPr>
                <w:rFonts w:hint="eastAsia" w:ascii="宋体" w:hAnsi="宋体" w:eastAsia="宋体" w:cs="宋体"/>
                <w:color w:val="000000"/>
                <w:kern w:val="0"/>
                <w:sz w:val="16"/>
                <w:szCs w:val="16"/>
              </w:rPr>
              <w:t>5</w:t>
            </w:r>
          </w:p>
        </w:tc>
        <w:tc>
          <w:tcPr>
            <w:tcW w:w="1520" w:type="dxa"/>
            <w:tcBorders>
              <w:top w:val="nil"/>
              <w:left w:val="nil"/>
              <w:bottom w:val="single" w:color="auto" w:sz="4" w:space="0"/>
              <w:right w:val="nil"/>
            </w:tcBorders>
            <w:shd w:val="clear" w:color="auto" w:fill="auto"/>
            <w:vAlign w:val="center"/>
          </w:tcPr>
          <w:p w14:paraId="2C415487">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Ari Pekka Mähönen</w:t>
            </w:r>
          </w:p>
        </w:tc>
        <w:tc>
          <w:tcPr>
            <w:tcW w:w="7920" w:type="dxa"/>
            <w:tcBorders>
              <w:top w:val="nil"/>
              <w:left w:val="nil"/>
              <w:bottom w:val="single" w:color="auto" w:sz="4" w:space="0"/>
              <w:right w:val="single" w:color="auto" w:sz="8" w:space="0"/>
            </w:tcBorders>
            <w:shd w:val="clear" w:color="auto" w:fill="auto"/>
            <w:vAlign w:val="center"/>
          </w:tcPr>
          <w:p w14:paraId="6BDA0737">
            <w:pPr>
              <w:widowControl/>
              <w:jc w:val="left"/>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Finnish Academy Professor, University of Helsinki</w:t>
            </w:r>
          </w:p>
        </w:tc>
      </w:tr>
      <w:tr w14:paraId="7362E4E6">
        <w:tblPrEx>
          <w:tblCellMar>
            <w:top w:w="0" w:type="dxa"/>
            <w:left w:w="108" w:type="dxa"/>
            <w:bottom w:w="0" w:type="dxa"/>
            <w:right w:w="108" w:type="dxa"/>
          </w:tblCellMar>
        </w:tblPrEx>
        <w:trPr>
          <w:trHeight w:val="320" w:hRule="atLeast"/>
        </w:trPr>
        <w:tc>
          <w:tcPr>
            <w:tcW w:w="9740" w:type="dxa"/>
            <w:gridSpan w:val="3"/>
            <w:tcBorders>
              <w:top w:val="nil"/>
              <w:left w:val="single" w:color="auto" w:sz="8" w:space="0"/>
              <w:bottom w:val="nil"/>
              <w:right w:val="single" w:color="000000" w:sz="8" w:space="0"/>
            </w:tcBorders>
            <w:shd w:val="clear" w:color="auto" w:fill="auto"/>
            <w:vAlign w:val="center"/>
          </w:tcPr>
          <w:p w14:paraId="60B137E9">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Award Ceremony</w:t>
            </w:r>
          </w:p>
        </w:tc>
      </w:tr>
      <w:tr w14:paraId="5799E07F">
        <w:tblPrEx>
          <w:tblCellMar>
            <w:top w:w="0" w:type="dxa"/>
            <w:left w:w="108" w:type="dxa"/>
            <w:bottom w:w="0" w:type="dxa"/>
            <w:right w:w="108" w:type="dxa"/>
          </w:tblCellMar>
        </w:tblPrEx>
        <w:trPr>
          <w:trHeight w:val="340" w:hRule="atLeast"/>
        </w:trPr>
        <w:tc>
          <w:tcPr>
            <w:tcW w:w="9740" w:type="dxa"/>
            <w:gridSpan w:val="3"/>
            <w:tcBorders>
              <w:top w:val="nil"/>
              <w:left w:val="single" w:color="auto" w:sz="8" w:space="0"/>
              <w:bottom w:val="single" w:color="auto" w:sz="8" w:space="0"/>
              <w:right w:val="single" w:color="000000" w:sz="8" w:space="0"/>
            </w:tcBorders>
            <w:shd w:val="clear" w:color="auto" w:fill="auto"/>
            <w:vAlign w:val="center"/>
          </w:tcPr>
          <w:p w14:paraId="2353A75A">
            <w:pPr>
              <w:widowControl/>
              <w:jc w:val="center"/>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Outstanding Posters and Outstanding Presentations</w:t>
            </w:r>
          </w:p>
        </w:tc>
      </w:tr>
      <w:tr w14:paraId="72832A46">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021EFF87">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31, Morning</w:t>
            </w:r>
          </w:p>
        </w:tc>
      </w:tr>
      <w:tr w14:paraId="0246A49F">
        <w:tblPrEx>
          <w:tblCellMar>
            <w:top w:w="0" w:type="dxa"/>
            <w:left w:w="108" w:type="dxa"/>
            <w:bottom w:w="0" w:type="dxa"/>
            <w:right w:w="108" w:type="dxa"/>
          </w:tblCellMar>
        </w:tblPrEx>
        <w:trPr>
          <w:trHeight w:val="340" w:hRule="atLeast"/>
        </w:trPr>
        <w:tc>
          <w:tcPr>
            <w:tcW w:w="9740" w:type="dxa"/>
            <w:gridSpan w:val="3"/>
            <w:tcBorders>
              <w:top w:val="nil"/>
              <w:left w:val="single" w:color="auto" w:sz="8" w:space="0"/>
              <w:bottom w:val="nil"/>
              <w:right w:val="single" w:color="000000" w:sz="8" w:space="0"/>
            </w:tcBorders>
            <w:shd w:val="clear" w:color="auto" w:fill="auto"/>
            <w:vAlign w:val="center"/>
          </w:tcPr>
          <w:p w14:paraId="0A4BBE9C">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Field Excursion</w:t>
            </w:r>
            <w:r>
              <w:rPr>
                <w:rFonts w:hint="eastAsia" w:ascii="宋体" w:hAnsi="宋体" w:eastAsia="宋体" w:cs="宋体"/>
                <w:color w:val="0F1115"/>
                <w:kern w:val="0"/>
                <w:sz w:val="16"/>
                <w:szCs w:val="16"/>
              </w:rPr>
              <w:t> (for botany; pre</w:t>
            </w:r>
            <w:r>
              <w:rPr>
                <w:rFonts w:hint="eastAsia" w:ascii="宋体" w:hAnsi="宋体" w:eastAsia="宋体" w:cs="宋体"/>
                <w:color w:val="0F1115"/>
                <w:kern w:val="0"/>
                <w:sz w:val="16"/>
                <w:szCs w:val="16"/>
              </w:rPr>
              <w:noBreakHyphen/>
            </w:r>
            <w:r>
              <w:rPr>
                <w:rFonts w:hint="eastAsia" w:ascii="宋体" w:hAnsi="宋体" w:eastAsia="宋体" w:cs="宋体"/>
                <w:color w:val="0F1115"/>
                <w:kern w:val="0"/>
                <w:sz w:val="16"/>
                <w:szCs w:val="16"/>
              </w:rPr>
              <w:t>registration required)</w:t>
            </w:r>
          </w:p>
        </w:tc>
      </w:tr>
      <w:tr w14:paraId="6F8630F3">
        <w:tblPrEx>
          <w:tblCellMar>
            <w:top w:w="0" w:type="dxa"/>
            <w:left w:w="108" w:type="dxa"/>
            <w:bottom w:w="0" w:type="dxa"/>
            <w:right w:w="108" w:type="dxa"/>
          </w:tblCellMar>
        </w:tblPrEx>
        <w:trPr>
          <w:trHeight w:val="320" w:hRule="atLeast"/>
        </w:trPr>
        <w:tc>
          <w:tcPr>
            <w:tcW w:w="9740" w:type="dxa"/>
            <w:gridSpan w:val="3"/>
            <w:tcBorders>
              <w:top w:val="single" w:color="auto" w:sz="8" w:space="0"/>
              <w:left w:val="single" w:color="auto" w:sz="8" w:space="0"/>
              <w:bottom w:val="nil"/>
              <w:right w:val="single" w:color="000000" w:sz="8" w:space="0"/>
            </w:tcBorders>
            <w:shd w:val="clear" w:color="000000" w:fill="E7E6E6"/>
            <w:vAlign w:val="center"/>
          </w:tcPr>
          <w:p w14:paraId="4A042517">
            <w:pPr>
              <w:widowControl/>
              <w:jc w:val="center"/>
              <w:rPr>
                <w:rFonts w:hint="eastAsia" w:ascii="宋体" w:hAnsi="宋体" w:eastAsia="宋体" w:cs="宋体"/>
                <w:b/>
                <w:bCs/>
                <w:color w:val="0F1115"/>
                <w:kern w:val="0"/>
                <w:sz w:val="16"/>
                <w:szCs w:val="16"/>
              </w:rPr>
            </w:pPr>
            <w:r>
              <w:rPr>
                <w:rFonts w:hint="eastAsia" w:ascii="宋体" w:hAnsi="宋体" w:eastAsia="宋体" w:cs="宋体"/>
                <w:b/>
                <w:bCs/>
                <w:color w:val="0F1115"/>
                <w:kern w:val="0"/>
                <w:sz w:val="16"/>
                <w:szCs w:val="16"/>
              </w:rPr>
              <w:t>Aug 31, Afternoon</w:t>
            </w:r>
          </w:p>
        </w:tc>
      </w:tr>
      <w:tr w14:paraId="5A61D015">
        <w:tblPrEx>
          <w:tblCellMar>
            <w:top w:w="0" w:type="dxa"/>
            <w:left w:w="108" w:type="dxa"/>
            <w:bottom w:w="0" w:type="dxa"/>
            <w:right w:w="108" w:type="dxa"/>
          </w:tblCellMar>
        </w:tblPrEx>
        <w:trPr>
          <w:trHeight w:val="340" w:hRule="atLeast"/>
        </w:trPr>
        <w:tc>
          <w:tcPr>
            <w:tcW w:w="9740" w:type="dxa"/>
            <w:gridSpan w:val="3"/>
            <w:tcBorders>
              <w:top w:val="nil"/>
              <w:left w:val="single" w:color="auto" w:sz="8" w:space="0"/>
              <w:bottom w:val="single" w:color="auto" w:sz="8" w:space="0"/>
              <w:right w:val="single" w:color="000000" w:sz="8" w:space="0"/>
            </w:tcBorders>
            <w:shd w:val="clear" w:color="auto" w:fill="auto"/>
            <w:vAlign w:val="center"/>
          </w:tcPr>
          <w:p w14:paraId="0EA8B18B">
            <w:pPr>
              <w:widowControl/>
              <w:jc w:val="center"/>
              <w:rPr>
                <w:rFonts w:hint="eastAsia" w:ascii="宋体" w:hAnsi="宋体" w:eastAsia="宋体" w:cs="宋体"/>
                <w:color w:val="0F1115"/>
                <w:kern w:val="0"/>
                <w:sz w:val="16"/>
                <w:szCs w:val="16"/>
              </w:rPr>
            </w:pPr>
            <w:r>
              <w:rPr>
                <w:rFonts w:hint="eastAsia" w:ascii="宋体" w:hAnsi="宋体" w:eastAsia="宋体" w:cs="宋体"/>
                <w:color w:val="0F1115"/>
                <w:kern w:val="0"/>
                <w:sz w:val="16"/>
                <w:szCs w:val="16"/>
              </w:rPr>
              <w:t>Departure</w:t>
            </w:r>
          </w:p>
        </w:tc>
      </w:tr>
    </w:tbl>
    <w:p w14:paraId="0C1368F4">
      <w:pPr>
        <w:pStyle w:val="3"/>
        <w:widowControl/>
        <w:rPr>
          <w:rFonts w:ascii="微软雅黑" w:hAnsi="微软雅黑" w:eastAsia="微软雅黑" w:cs="微软雅黑"/>
          <w:color w:val="EE0000"/>
        </w:rPr>
      </w:pPr>
      <w:r>
        <w:rPr>
          <w:rFonts w:ascii="微软雅黑" w:hAnsi="微软雅黑" w:eastAsia="微软雅黑" w:cs="微软雅黑"/>
          <w:color w:val="EE0000"/>
        </w:rPr>
        <w:t>Note: A few slots for Short Talks and Flash Talks are still available. Please register before 18:00, August 18, 2026.</w:t>
      </w:r>
    </w:p>
    <w:p w14:paraId="6DA3E949">
      <w:pPr>
        <w:pStyle w:val="2"/>
        <w:rPr>
          <w:rFonts w:ascii="Times New Roman" w:hAnsi="Times New Roman" w:eastAsia="微软雅黑" w:cs="Times New Roman"/>
          <w:bCs/>
          <w:kern w:val="0"/>
          <w:szCs w:val="28"/>
        </w:rPr>
      </w:pPr>
      <w:r>
        <w:rPr>
          <w:rFonts w:ascii="Times New Roman" w:hAnsi="Times New Roman" w:eastAsia="微软雅黑" w:cs="Times New Roman"/>
          <w:bCs/>
          <w:kern w:val="0"/>
          <w:szCs w:val="28"/>
        </w:rPr>
        <w:t>Media Partners (more than 100 outlets):</w:t>
      </w:r>
    </w:p>
    <w:p w14:paraId="39501EA3">
      <w:pPr>
        <w:spacing w:line="360" w:lineRule="auto"/>
        <w:rPr>
          <w:rFonts w:ascii="Times New Roman" w:hAnsi="Times New Roman" w:eastAsia="宋体" w:cs="Times New Roman"/>
          <w:color w:val="0F1115"/>
          <w:kern w:val="0"/>
          <w:sz w:val="24"/>
        </w:rPr>
      </w:pPr>
      <w:r>
        <w:rPr>
          <w:rFonts w:ascii="Times New Roman" w:hAnsi="Times New Roman" w:eastAsia="宋体" w:cs="Times New Roman"/>
          <w:color w:val="0F1115"/>
          <w:kern w:val="0"/>
          <w:sz w:val="24"/>
        </w:rPr>
        <w:t>People’s Daily, People’s Daily Online, Xinhua News, CCTV.com, China.org.cn, China Daily Online, China Youth Daily, China Economic Net, Guangming Online, China News Service, CPPCC Daily Online, Xuexi.cn, Global Times, People’s Daily Omnimedia, National Party Media, People’s Livelihood Weekly, People’s Health, etc.</w:t>
      </w:r>
    </w:p>
    <w:p w14:paraId="338E7230">
      <w:pPr>
        <w:spacing w:line="360" w:lineRule="auto"/>
        <w:rPr>
          <w:rFonts w:ascii="Times New Roman" w:hAnsi="Times New Roman" w:eastAsia="宋体" w:cs="Times New Roman"/>
          <w:color w:val="0F1115"/>
          <w:kern w:val="0"/>
          <w:sz w:val="24"/>
        </w:rPr>
      </w:pPr>
      <w:r>
        <w:rPr>
          <w:rFonts w:hint="eastAsia" w:ascii="微软雅黑" w:hAnsi="微软雅黑" w:eastAsia="微软雅黑" w:cs="微软雅黑"/>
        </w:rPr>
        <w:drawing>
          <wp:inline distT="0" distB="0" distL="114300" distR="114300">
            <wp:extent cx="5080000" cy="6324600"/>
            <wp:effectExtent l="0" t="0" r="0" b="0"/>
            <wp:docPr id="3" name="图片 3" descr="9672bbdc5be504894d380ca961017a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672bbdc5be504894d380ca961017ab2"/>
                    <pic:cNvPicPr>
                      <a:picLocks noChangeAspect="1"/>
                    </pic:cNvPicPr>
                  </pic:nvPicPr>
                  <pic:blipFill>
                    <a:blip r:embed="rId5"/>
                    <a:stretch>
                      <a:fillRect/>
                    </a:stretch>
                  </pic:blipFill>
                  <pic:spPr>
                    <a:xfrm>
                      <a:off x="0" y="0"/>
                      <a:ext cx="5080000" cy="6324600"/>
                    </a:xfrm>
                    <a:prstGeom prst="rect">
                      <a:avLst/>
                    </a:prstGeom>
                  </pic:spPr>
                </pic:pic>
              </a:graphicData>
            </a:graphic>
          </wp:inline>
        </w:drawing>
      </w:r>
    </w:p>
    <w:p w14:paraId="778B2850">
      <w:pPr>
        <w:pStyle w:val="2"/>
      </w:pPr>
      <w:r>
        <w:rPr>
          <w:rFonts w:ascii="Times New Roman" w:hAnsi="Times New Roman" w:cs="Times New Roman"/>
          <w:bCs/>
          <w:szCs w:val="28"/>
          <w:lang w:bidi="ar"/>
        </w:rPr>
        <w:t>Accommodation and Transportation</w:t>
      </w:r>
    </w:p>
    <w:p w14:paraId="61DC4C5C">
      <w:pPr>
        <w:spacing w:line="360" w:lineRule="auto"/>
        <w:rPr>
          <w:rFonts w:ascii="Times New Roman" w:hAnsi="Times New Roman" w:cs="Times New Roman"/>
          <w:sz w:val="24"/>
          <w:lang w:bidi="ar"/>
        </w:rPr>
      </w:pPr>
    </w:p>
    <w:p w14:paraId="4250E9D3">
      <w:pPr>
        <w:spacing w:line="360" w:lineRule="auto"/>
        <w:rPr>
          <w:rFonts w:ascii="Times New Roman" w:hAnsi="Times New Roman" w:cs="Times New Roman"/>
          <w:b/>
          <w:bCs/>
          <w:sz w:val="24"/>
          <w:lang w:bidi="ar"/>
        </w:rPr>
      </w:pPr>
      <w:r>
        <w:rPr>
          <w:rFonts w:ascii="Times New Roman" w:hAnsi="Times New Roman" w:cs="Times New Roman"/>
          <w:b/>
          <w:bCs/>
          <w:sz w:val="24"/>
          <w:lang w:bidi="ar"/>
        </w:rPr>
        <w:t>1. Hotel Reservation</w:t>
      </w:r>
    </w:p>
    <w:p w14:paraId="1DAD7198">
      <w:pPr>
        <w:spacing w:line="360" w:lineRule="auto"/>
        <w:rPr>
          <w:rFonts w:ascii="Times New Roman" w:hAnsi="Times New Roman" w:cs="Times New Roman"/>
          <w:b/>
          <w:bCs/>
          <w:sz w:val="24"/>
          <w:lang w:bidi="ar"/>
        </w:rPr>
      </w:pPr>
      <w:r>
        <w:rPr>
          <w:rFonts w:ascii="Times New Roman" w:hAnsi="Times New Roman" w:cs="Times New Roman"/>
          <w:sz w:val="24"/>
          <w:lang w:bidi="ar"/>
        </w:rPr>
        <w:t xml:space="preserve">The conference will reserve hotel rooms for invited speakers. </w:t>
      </w:r>
      <w:r>
        <w:rPr>
          <w:rFonts w:ascii="Times New Roman" w:hAnsi="Times New Roman" w:cs="Times New Roman"/>
          <w:b/>
          <w:bCs/>
          <w:sz w:val="24"/>
          <w:lang w:bidi="ar"/>
        </w:rPr>
        <w:t>All participants are kindly requested to make their own hotel reservations as early as possible according to their schedules.</w:t>
      </w:r>
    </w:p>
    <w:p w14:paraId="55234830">
      <w:pPr>
        <w:spacing w:line="360" w:lineRule="auto"/>
        <w:rPr>
          <w:rFonts w:ascii="Times New Roman" w:hAnsi="Times New Roman" w:cs="Times New Roman"/>
          <w:sz w:val="24"/>
          <w:lang w:bidi="ar"/>
        </w:rPr>
      </w:pPr>
      <w:r>
        <w:rPr>
          <w:rFonts w:hint="eastAsia" w:ascii="Times New Roman" w:hAnsi="Times New Roman" w:cs="Times New Roman"/>
          <w:sz w:val="24"/>
          <w:lang w:bidi="ar"/>
        </w:rPr>
        <w:t xml:space="preserve">During the conference, participants may enjoy a </w:t>
      </w:r>
      <w:r>
        <w:rPr>
          <w:rFonts w:ascii="Times New Roman" w:hAnsi="Times New Roman" w:cs="Times New Roman"/>
          <w:sz w:val="24"/>
          <w:lang w:bidi="ar"/>
        </w:rPr>
        <w:t xml:space="preserve">special conference </w:t>
      </w:r>
      <w:r>
        <w:rPr>
          <w:rFonts w:hint="eastAsia" w:ascii="Times New Roman" w:hAnsi="Times New Roman" w:cs="Times New Roman"/>
          <w:sz w:val="24"/>
          <w:lang w:bidi="ar"/>
        </w:rPr>
        <w:t xml:space="preserve"> rate of RMB 380 per night for </w:t>
      </w:r>
      <w:r>
        <w:rPr>
          <w:rFonts w:ascii="Times New Roman" w:hAnsi="Times New Roman" w:cs="Times New Roman"/>
          <w:sz w:val="24"/>
          <w:lang w:bidi="ar"/>
        </w:rPr>
        <w:t>either a </w:t>
      </w:r>
      <w:r>
        <w:rPr>
          <w:rFonts w:ascii="Times New Roman" w:hAnsi="Times New Roman" w:cs="Times New Roman"/>
          <w:b/>
          <w:bCs/>
          <w:sz w:val="24"/>
          <w:lang w:bidi="ar"/>
        </w:rPr>
        <w:t>King Bed Room</w:t>
      </w:r>
      <w:r>
        <w:rPr>
          <w:rFonts w:ascii="Times New Roman" w:hAnsi="Times New Roman" w:cs="Times New Roman"/>
          <w:sz w:val="24"/>
          <w:lang w:bidi="ar"/>
        </w:rPr>
        <w:t> or </w:t>
      </w:r>
      <w:r>
        <w:rPr>
          <w:rFonts w:ascii="Times New Roman" w:hAnsi="Times New Roman" w:cs="Times New Roman"/>
          <w:b/>
          <w:bCs/>
          <w:sz w:val="24"/>
          <w:lang w:bidi="ar"/>
        </w:rPr>
        <w:t>Twin Bed Roo</w:t>
      </w:r>
      <w:r>
        <w:rPr>
          <w:rFonts w:hint="eastAsia" w:ascii="Times New Roman" w:hAnsi="Times New Roman" w:cs="Times New Roman"/>
          <w:b/>
          <w:bCs/>
          <w:sz w:val="24"/>
          <w:lang w:bidi="ar"/>
        </w:rPr>
        <w:t>m</w:t>
      </w:r>
      <w:r>
        <w:rPr>
          <w:rFonts w:ascii="Times New Roman" w:hAnsi="Times New Roman" w:cs="Times New Roman"/>
          <w:sz w:val="24"/>
          <w:lang w:bidi="ar"/>
        </w:rPr>
        <w:t>, including breakfast for two.</w:t>
      </w:r>
    </w:p>
    <w:p w14:paraId="5798E4A9">
      <w:pPr>
        <w:spacing w:line="360" w:lineRule="auto"/>
        <w:rPr>
          <w:rFonts w:ascii="Times New Roman" w:hAnsi="Times New Roman" w:cs="Times New Roman"/>
          <w:sz w:val="24"/>
          <w:lang w:bidi="ar"/>
        </w:rPr>
      </w:pPr>
      <w:r>
        <w:rPr>
          <w:rFonts w:ascii="Times New Roman" w:hAnsi="Times New Roman" w:cs="Times New Roman"/>
          <w:sz w:val="24"/>
          <w:lang w:bidi="ar"/>
        </w:rPr>
        <w:t>All participants are kindly requested to fill in their hotel accommodation details via the conference website.</w:t>
      </w:r>
    </w:p>
    <w:p w14:paraId="261151E7">
      <w:pPr>
        <w:numPr>
          <w:ilvl w:val="0"/>
          <w:numId w:val="1"/>
        </w:numPr>
        <w:spacing w:line="360" w:lineRule="auto"/>
        <w:rPr>
          <w:rFonts w:ascii="Times New Roman" w:hAnsi="Times New Roman" w:cs="Times New Roman"/>
          <w:sz w:val="24"/>
          <w:lang w:bidi="ar"/>
        </w:rPr>
      </w:pPr>
      <w:r>
        <w:rPr>
          <w:rFonts w:ascii="Times New Roman" w:hAnsi="Times New Roman" w:cs="Times New Roman"/>
          <w:b/>
          <w:bCs/>
          <w:sz w:val="24"/>
          <w:lang w:bidi="ar"/>
        </w:rPr>
        <w:t>For new registrants</w:t>
      </w:r>
      <w:r>
        <w:rPr>
          <w:rFonts w:ascii="Times New Roman" w:hAnsi="Times New Roman" w:cs="Times New Roman"/>
          <w:sz w:val="24"/>
          <w:lang w:bidi="ar"/>
        </w:rPr>
        <w:t>: Please directly indicate your check</w:t>
      </w:r>
      <w:r>
        <w:rPr>
          <w:rFonts w:ascii="Times New Roman" w:hAnsi="Times New Roman" w:cs="Times New Roman"/>
          <w:sz w:val="24"/>
          <w:lang w:bidi="ar"/>
        </w:rPr>
        <w:noBreakHyphen/>
      </w:r>
      <w:r>
        <w:rPr>
          <w:rFonts w:ascii="Times New Roman" w:hAnsi="Times New Roman" w:cs="Times New Roman"/>
          <w:sz w:val="24"/>
          <w:lang w:bidi="ar"/>
        </w:rPr>
        <w:t>in date, room type, guest name(s), ID/passport number, and contact phone number in the conference registration form.</w:t>
      </w:r>
    </w:p>
    <w:p w14:paraId="1E36D5C2">
      <w:pPr>
        <w:spacing w:line="360" w:lineRule="auto"/>
        <w:ind w:left="720"/>
        <w:rPr>
          <w:rFonts w:ascii="Times New Roman" w:hAnsi="Times New Roman" w:cs="Times New Roman"/>
          <w:sz w:val="24"/>
          <w:lang w:bidi="ar"/>
        </w:rPr>
      </w:pPr>
      <w:r>
        <w:rPr>
          <w:rFonts w:hint="eastAsia" w:ascii="Times New Roman" w:hAnsi="Times New Roman" w:cs="Times New Roman"/>
          <w:b/>
          <w:bCs/>
          <w:sz w:val="24"/>
          <w:lang w:bidi="ar"/>
        </w:rPr>
        <w:t>Link</w:t>
      </w:r>
      <w:r>
        <w:rPr>
          <w:rFonts w:ascii="Times New Roman" w:hAnsi="Times New Roman" w:cs="Times New Roman"/>
          <w:b/>
          <w:bCs/>
          <w:sz w:val="24"/>
          <w:lang w:bidi="ar"/>
        </w:rPr>
        <w:t xml:space="preserve">: </w:t>
      </w:r>
      <w:r>
        <w:fldChar w:fldCharType="begin"/>
      </w:r>
      <w:r>
        <w:instrText xml:space="preserve"> HYPERLINK "https://plantstemcell2026.org.cn/register/" </w:instrText>
      </w:r>
      <w:r>
        <w:fldChar w:fldCharType="separate"/>
      </w:r>
      <w:r>
        <w:rPr>
          <w:rStyle w:val="8"/>
          <w:rFonts w:ascii="Times New Roman" w:hAnsi="Times New Roman" w:cs="Times New Roman"/>
          <w:sz w:val="24"/>
          <w:lang w:bidi="ar"/>
        </w:rPr>
        <w:t>https://plantstemcell2026.org.cn/register/</w:t>
      </w:r>
      <w:r>
        <w:rPr>
          <w:rStyle w:val="8"/>
          <w:rFonts w:ascii="Times New Roman" w:hAnsi="Times New Roman" w:cs="Times New Roman"/>
          <w:sz w:val="24"/>
          <w:lang w:bidi="ar"/>
        </w:rPr>
        <w:fldChar w:fldCharType="end"/>
      </w:r>
      <w:r>
        <w:rPr>
          <w:rFonts w:ascii="Times New Roman" w:hAnsi="Times New Roman" w:cs="Times New Roman"/>
          <w:sz w:val="24"/>
          <w:lang w:bidi="ar"/>
        </w:rPr>
        <w:t xml:space="preserve"> </w:t>
      </w:r>
    </w:p>
    <w:p w14:paraId="5B8BD729">
      <w:pPr>
        <w:numPr>
          <w:ilvl w:val="0"/>
          <w:numId w:val="1"/>
        </w:numPr>
        <w:spacing w:line="360" w:lineRule="auto"/>
        <w:rPr>
          <w:rFonts w:ascii="Times New Roman" w:hAnsi="Times New Roman" w:cs="Times New Roman"/>
          <w:sz w:val="24"/>
          <w:lang w:bidi="ar"/>
        </w:rPr>
      </w:pPr>
      <w:r>
        <w:rPr>
          <w:rFonts w:ascii="Times New Roman" w:hAnsi="Times New Roman" w:cs="Times New Roman"/>
          <w:b/>
          <w:bCs/>
          <w:sz w:val="24"/>
          <w:lang w:bidi="ar"/>
        </w:rPr>
        <w:t>For those who have already registered</w:t>
      </w:r>
      <w:r>
        <w:rPr>
          <w:rFonts w:ascii="Times New Roman" w:hAnsi="Times New Roman" w:cs="Times New Roman"/>
          <w:sz w:val="24"/>
          <w:lang w:bidi="ar"/>
        </w:rPr>
        <w:t> and wish to add or modify their hotel information: Please log in to your original registration account and proceed to the “Hotel Information Supplement” page.</w:t>
      </w:r>
    </w:p>
    <w:p w14:paraId="62A53BF1">
      <w:pPr>
        <w:spacing w:line="360" w:lineRule="auto"/>
        <w:ind w:left="720"/>
        <w:rPr>
          <w:rFonts w:ascii="Times New Roman" w:hAnsi="Times New Roman" w:cs="Times New Roman"/>
          <w:sz w:val="24"/>
          <w:lang w:bidi="ar"/>
        </w:rPr>
      </w:pPr>
      <w:r>
        <w:rPr>
          <w:rFonts w:ascii="Times New Roman" w:hAnsi="Times New Roman" w:cs="Times New Roman"/>
          <w:b/>
          <w:bCs/>
          <w:sz w:val="24"/>
          <w:lang w:bidi="ar"/>
        </w:rPr>
        <w:t xml:space="preserve">Link: </w:t>
      </w:r>
      <w:r>
        <w:fldChar w:fldCharType="begin"/>
      </w:r>
      <w:r>
        <w:instrText xml:space="preserve"> HYPERLINK "https://plantstemcell2026.org.cn/hotel-reservation/" </w:instrText>
      </w:r>
      <w:r>
        <w:fldChar w:fldCharType="separate"/>
      </w:r>
      <w:r>
        <w:rPr>
          <w:rStyle w:val="8"/>
          <w:rFonts w:ascii="Times New Roman" w:hAnsi="Times New Roman" w:cs="Times New Roman"/>
          <w:sz w:val="24"/>
          <w:lang w:bidi="ar"/>
        </w:rPr>
        <w:t>https://plantstemcell2026.org.cn/hotel-reservation/</w:t>
      </w:r>
      <w:r>
        <w:rPr>
          <w:rStyle w:val="8"/>
          <w:rFonts w:ascii="Times New Roman" w:hAnsi="Times New Roman" w:cs="Times New Roman"/>
          <w:sz w:val="24"/>
          <w:lang w:bidi="ar"/>
        </w:rPr>
        <w:fldChar w:fldCharType="end"/>
      </w:r>
      <w:r>
        <w:rPr>
          <w:rFonts w:ascii="Times New Roman" w:hAnsi="Times New Roman" w:cs="Times New Roman"/>
          <w:sz w:val="24"/>
          <w:lang w:bidi="ar"/>
        </w:rPr>
        <w:t xml:space="preserve"> </w:t>
      </w:r>
    </w:p>
    <w:p w14:paraId="3ABCEC79">
      <w:pPr>
        <w:spacing w:line="360" w:lineRule="auto"/>
        <w:ind w:left="720"/>
        <w:rPr>
          <w:rFonts w:ascii="Times New Roman" w:hAnsi="Times New Roman" w:cs="Times New Roman"/>
          <w:sz w:val="24"/>
          <w:lang w:bidi="ar"/>
        </w:rPr>
      </w:pPr>
    </w:p>
    <w:p w14:paraId="5A90D752">
      <w:pPr>
        <w:spacing w:line="360" w:lineRule="auto"/>
        <w:rPr>
          <w:rFonts w:ascii="Times New Roman" w:hAnsi="Times New Roman" w:cs="Times New Roman"/>
          <w:sz w:val="24"/>
          <w:lang w:bidi="ar"/>
        </w:rPr>
      </w:pPr>
      <w:r>
        <w:rPr>
          <w:rFonts w:ascii="Times New Roman" w:hAnsi="Times New Roman" w:cs="Times New Roman"/>
          <w:sz w:val="24"/>
          <w:lang w:bidi="ar"/>
        </w:rPr>
        <w:t>This step is for room reservation purposes only on behalf of the conference organizing committee. </w:t>
      </w:r>
      <w:r>
        <w:rPr>
          <w:rFonts w:ascii="Times New Roman" w:hAnsi="Times New Roman" w:cs="Times New Roman"/>
          <w:b/>
          <w:bCs/>
          <w:sz w:val="24"/>
          <w:lang w:bidi="ar"/>
        </w:rPr>
        <w:t>No online prepayment</w:t>
      </w:r>
      <w:r>
        <w:rPr>
          <w:rFonts w:ascii="Times New Roman" w:hAnsi="Times New Roman" w:cs="Times New Roman"/>
          <w:sz w:val="24"/>
          <w:lang w:bidi="ar"/>
        </w:rPr>
        <w:t> is required for your accommodation. All room charges should be </w:t>
      </w:r>
      <w:r>
        <w:rPr>
          <w:rFonts w:ascii="Times New Roman" w:hAnsi="Times New Roman" w:cs="Times New Roman"/>
          <w:b/>
          <w:bCs/>
          <w:sz w:val="24"/>
          <w:lang w:bidi="ar"/>
        </w:rPr>
        <w:t>settled directly with the hotel upon check</w:t>
      </w:r>
      <w:r>
        <w:rPr>
          <w:rFonts w:ascii="Times New Roman" w:hAnsi="Times New Roman" w:cs="Times New Roman"/>
          <w:b/>
          <w:bCs/>
          <w:sz w:val="24"/>
          <w:lang w:bidi="ar"/>
        </w:rPr>
        <w:noBreakHyphen/>
      </w:r>
      <w:r>
        <w:rPr>
          <w:rFonts w:ascii="Times New Roman" w:hAnsi="Times New Roman" w:cs="Times New Roman"/>
          <w:b/>
          <w:bCs/>
          <w:sz w:val="24"/>
          <w:lang w:bidi="ar"/>
        </w:rPr>
        <w:t>in</w:t>
      </w:r>
      <w:r>
        <w:rPr>
          <w:rFonts w:ascii="Times New Roman" w:hAnsi="Times New Roman" w:cs="Times New Roman"/>
          <w:sz w:val="24"/>
          <w:lang w:bidi="ar"/>
        </w:rPr>
        <w:t>.</w:t>
      </w:r>
    </w:p>
    <w:p w14:paraId="160A95DC">
      <w:pPr>
        <w:spacing w:line="360" w:lineRule="auto"/>
        <w:rPr>
          <w:rFonts w:ascii="Times New Roman" w:hAnsi="Times New Roman" w:cs="Times New Roman"/>
          <w:sz w:val="24"/>
          <w:lang w:bidi="ar"/>
        </w:rPr>
      </w:pPr>
      <w:r>
        <w:rPr>
          <w:rFonts w:ascii="Times New Roman" w:hAnsi="Times New Roman" w:cs="Times New Roman"/>
          <w:sz w:val="24"/>
          <w:lang w:bidi="ar"/>
        </w:rPr>
        <w:t>When checking in, please inform the hotel front desk that you are participating in the </w:t>
      </w:r>
      <w:r>
        <w:rPr>
          <w:rFonts w:ascii="Times New Roman" w:hAnsi="Times New Roman" w:cs="Times New Roman"/>
          <w:b/>
          <w:bCs/>
          <w:sz w:val="24"/>
          <w:lang w:bidi="ar"/>
        </w:rPr>
        <w:t>“2026 International Conference on Plant Stem Cells and Regeneration”</w:t>
      </w:r>
      <w:r>
        <w:rPr>
          <w:rFonts w:ascii="Times New Roman" w:hAnsi="Times New Roman" w:cs="Times New Roman"/>
          <w:sz w:val="24"/>
          <w:lang w:bidi="ar"/>
        </w:rPr>
        <w:t> and that your room has been pre</w:t>
      </w:r>
      <w:r>
        <w:rPr>
          <w:rFonts w:ascii="Times New Roman" w:hAnsi="Times New Roman" w:cs="Times New Roman"/>
          <w:sz w:val="24"/>
          <w:lang w:bidi="ar"/>
        </w:rPr>
        <w:noBreakHyphen/>
      </w:r>
      <w:r>
        <w:rPr>
          <w:rFonts w:ascii="Times New Roman" w:hAnsi="Times New Roman" w:cs="Times New Roman"/>
          <w:sz w:val="24"/>
          <w:lang w:bidi="ar"/>
        </w:rPr>
        <w:t>blocked by the conference organizing committee.</w:t>
      </w:r>
    </w:p>
    <w:p w14:paraId="2B0E2557">
      <w:pPr>
        <w:spacing w:line="360" w:lineRule="auto"/>
        <w:rPr>
          <w:rFonts w:ascii="Times New Roman" w:hAnsi="Times New Roman" w:cs="Times New Roman"/>
          <w:sz w:val="24"/>
          <w:lang w:bidi="ar"/>
        </w:rPr>
      </w:pPr>
    </w:p>
    <w:p w14:paraId="19FD61D5">
      <w:pPr>
        <w:spacing w:line="360" w:lineRule="auto"/>
        <w:rPr>
          <w:rFonts w:ascii="Times New Roman" w:hAnsi="Times New Roman" w:cs="Times New Roman"/>
          <w:b/>
          <w:bCs/>
          <w:sz w:val="24"/>
          <w:lang w:bidi="ar"/>
        </w:rPr>
      </w:pPr>
      <w:r>
        <w:rPr>
          <w:rFonts w:hint="eastAsia" w:ascii="Times New Roman" w:hAnsi="Times New Roman" w:cs="Times New Roman"/>
          <w:b/>
          <w:bCs/>
          <w:sz w:val="24"/>
          <w:lang w:bidi="ar"/>
        </w:rPr>
        <w:t>Weihai Bliss International Hotel</w:t>
      </w:r>
      <w:r>
        <w:rPr>
          <w:rFonts w:ascii="Times New Roman" w:hAnsi="Times New Roman" w:cs="Times New Roman"/>
          <w:b/>
          <w:bCs/>
          <w:sz w:val="24"/>
          <w:lang w:bidi="ar"/>
        </w:rPr>
        <w:t xml:space="preserve"> (威海铂丽斯国际大酒店)</w:t>
      </w:r>
    </w:p>
    <w:p w14:paraId="1B1F4817">
      <w:pPr>
        <w:spacing w:line="360" w:lineRule="auto"/>
        <w:rPr>
          <w:rFonts w:ascii="Times New Roman" w:hAnsi="Times New Roman" w:cs="Times New Roman"/>
          <w:sz w:val="24"/>
          <w:lang w:bidi="ar"/>
        </w:rPr>
      </w:pPr>
      <w:r>
        <w:rPr>
          <w:rFonts w:ascii="Times New Roman" w:hAnsi="Times New Roman" w:cs="Times New Roman"/>
          <w:sz w:val="24"/>
          <w:lang w:bidi="ar"/>
        </w:rPr>
        <w:t>Address: No. 19 Huanghai Road, Economic and Technological Development Zone, Weihai, Shandong, China (威海市经济技术开发区黄海路19号)</w:t>
      </w:r>
    </w:p>
    <w:p w14:paraId="5944248D">
      <w:pPr>
        <w:spacing w:line="360" w:lineRule="auto"/>
        <w:rPr>
          <w:rFonts w:ascii="Times New Roman" w:hAnsi="Times New Roman" w:cs="Times New Roman"/>
          <w:sz w:val="24"/>
          <w:lang w:bidi="ar"/>
        </w:rPr>
      </w:pPr>
      <w:r>
        <w:rPr>
          <w:rFonts w:ascii="Times New Roman" w:hAnsi="Times New Roman" w:cs="Times New Roman"/>
          <w:sz w:val="24"/>
          <w:lang w:bidi="ar"/>
        </w:rPr>
        <w:t>Reservation Tel: +86-0631-5973888</w:t>
      </w:r>
    </w:p>
    <w:p w14:paraId="33C53D0D">
      <w:pPr>
        <w:spacing w:line="360" w:lineRule="auto"/>
        <w:rPr>
          <w:rFonts w:ascii="Times New Roman" w:hAnsi="Times New Roman" w:cs="Times New Roman"/>
          <w:b/>
          <w:bCs/>
          <w:sz w:val="24"/>
          <w:lang w:bidi="ar"/>
        </w:rPr>
      </w:pPr>
      <w:r>
        <w:rPr>
          <w:rFonts w:ascii="Times New Roman" w:hAnsi="Times New Roman" w:cs="Times New Roman"/>
          <w:b/>
          <w:bCs/>
          <w:sz w:val="24"/>
          <w:lang w:bidi="ar"/>
        </w:rPr>
        <w:t>2. Transportation Suggestions</w:t>
      </w:r>
    </w:p>
    <w:p w14:paraId="5EF50E0E">
      <w:pPr>
        <w:spacing w:line="360" w:lineRule="auto"/>
        <w:rPr>
          <w:rFonts w:ascii="Times New Roman" w:hAnsi="Times New Roman" w:cs="Times New Roman"/>
          <w:b/>
          <w:bCs/>
          <w:sz w:val="24"/>
          <w:lang w:bidi="ar"/>
        </w:rPr>
      </w:pPr>
      <w:r>
        <w:rPr>
          <w:rFonts w:ascii="Times New Roman" w:hAnsi="Times New Roman" w:cs="Times New Roman"/>
          <w:b/>
          <w:bCs/>
          <w:sz w:val="24"/>
          <w:lang w:bidi="ar"/>
        </w:rPr>
        <w:t xml:space="preserve">Weihai Railway Station → </w:t>
      </w:r>
      <w:r>
        <w:rPr>
          <w:rFonts w:hint="eastAsia" w:ascii="Times New Roman" w:hAnsi="Times New Roman" w:cs="Times New Roman"/>
          <w:b/>
          <w:bCs/>
          <w:sz w:val="24"/>
          <w:lang w:bidi="ar"/>
        </w:rPr>
        <w:t>Weihai Bliss International Hotel</w:t>
      </w:r>
    </w:p>
    <w:p w14:paraId="0C921A4D">
      <w:pPr>
        <w:spacing w:line="360" w:lineRule="auto"/>
        <w:rPr>
          <w:rFonts w:ascii="Times New Roman" w:hAnsi="Times New Roman" w:cs="Times New Roman"/>
          <w:sz w:val="24"/>
          <w:lang w:bidi="ar"/>
        </w:rPr>
      </w:pPr>
      <w:r>
        <w:rPr>
          <w:rFonts w:ascii="Times New Roman" w:hAnsi="Times New Roman" w:cs="Times New Roman"/>
          <w:sz w:val="24"/>
          <w:lang w:bidi="ar"/>
        </w:rPr>
        <w:t>Distance: 2 km; by taxi: approx. 6 minutes.</w:t>
      </w:r>
    </w:p>
    <w:p w14:paraId="1980EE0E">
      <w:pPr>
        <w:spacing w:line="360" w:lineRule="auto"/>
        <w:rPr>
          <w:rFonts w:ascii="Times New Roman" w:hAnsi="Times New Roman" w:cs="Times New Roman"/>
          <w:b/>
          <w:bCs/>
          <w:sz w:val="24"/>
          <w:lang w:bidi="ar"/>
        </w:rPr>
      </w:pPr>
      <w:r>
        <w:rPr>
          <w:rFonts w:ascii="Times New Roman" w:hAnsi="Times New Roman" w:cs="Times New Roman"/>
          <w:b/>
          <w:bCs/>
          <w:sz w:val="24"/>
          <w:lang w:bidi="ar"/>
        </w:rPr>
        <w:t xml:space="preserve">Weihai Dashuibo International Airport → </w:t>
      </w:r>
      <w:r>
        <w:rPr>
          <w:rFonts w:hint="eastAsia" w:ascii="Times New Roman" w:hAnsi="Times New Roman" w:cs="Times New Roman"/>
          <w:b/>
          <w:bCs/>
          <w:sz w:val="24"/>
          <w:lang w:bidi="ar"/>
        </w:rPr>
        <w:t>Weihai Bliss International Hotel</w:t>
      </w:r>
    </w:p>
    <w:p w14:paraId="30C501D2">
      <w:pPr>
        <w:spacing w:line="360" w:lineRule="auto"/>
        <w:rPr>
          <w:rFonts w:ascii="Times New Roman" w:hAnsi="Times New Roman" w:cs="Times New Roman"/>
          <w:sz w:val="24"/>
          <w:lang w:bidi="ar"/>
        </w:rPr>
      </w:pPr>
      <w:r>
        <w:rPr>
          <w:rFonts w:ascii="Times New Roman" w:hAnsi="Times New Roman" w:cs="Times New Roman"/>
          <w:sz w:val="24"/>
          <w:lang w:bidi="ar"/>
        </w:rPr>
        <w:t>Option 1: Taxi – 34 km, approx. 40 minutes.</w:t>
      </w:r>
    </w:p>
    <w:p w14:paraId="58C49031">
      <w:pPr>
        <w:spacing w:line="360" w:lineRule="auto"/>
        <w:rPr>
          <w:rFonts w:ascii="Times New Roman" w:hAnsi="Times New Roman" w:cs="Times New Roman"/>
          <w:sz w:val="24"/>
          <w:lang w:bidi="ar"/>
        </w:rPr>
      </w:pPr>
      <w:r>
        <w:rPr>
          <w:rFonts w:ascii="Times New Roman" w:hAnsi="Times New Roman" w:cs="Times New Roman"/>
          <w:sz w:val="24"/>
          <w:lang w:bidi="ar"/>
        </w:rPr>
        <w:t>Option 2: Airport shuttle bus to Hanlefang Station (approx. 60 minutes), then take a taxi to the hotel (approx. 6 minutes).</w:t>
      </w:r>
    </w:p>
    <w:p w14:paraId="3D80A9F6">
      <w:pPr>
        <w:rPr>
          <w:lang w:bidi="ar"/>
        </w:rPr>
      </w:pPr>
    </w:p>
    <w:p w14:paraId="4F568B89">
      <w:pPr>
        <w:pStyle w:val="2"/>
      </w:pPr>
      <w:r>
        <w:rPr>
          <w:rFonts w:ascii="Times New Roman" w:hAnsi="Times New Roman" w:cs="Times New Roman"/>
          <w:bCs/>
          <w:szCs w:val="28"/>
        </w:rPr>
        <w:t>Contact Us</w:t>
      </w:r>
    </w:p>
    <w:p w14:paraId="683F3EE7">
      <w:pPr>
        <w:spacing w:line="360" w:lineRule="auto"/>
        <w:rPr>
          <w:rFonts w:ascii="Times New Roman" w:hAnsi="Times New Roman" w:cs="Times New Roman"/>
          <w:sz w:val="24"/>
        </w:rPr>
      </w:pPr>
      <w:r>
        <w:rPr>
          <w:rFonts w:ascii="Times New Roman" w:hAnsi="Times New Roman" w:cs="Times New Roman"/>
          <w:sz w:val="24"/>
        </w:rPr>
        <w:t xml:space="preserve">Conference Website: </w:t>
      </w:r>
      <w:r>
        <w:rPr>
          <w:rFonts w:hint="eastAsia" w:ascii="微软雅黑" w:hAnsi="微软雅黑" w:eastAsia="微软雅黑" w:cs="微软雅黑"/>
          <w:color w:val="0000FF"/>
          <w:kern w:val="0"/>
          <w:sz w:val="24"/>
          <w:shd w:val="clear" w:color="auto" w:fill="FFFFFF"/>
          <w:lang w:bidi="ar"/>
        </w:rPr>
        <w:t>plantstemcell2026.org.cn</w:t>
      </w:r>
    </w:p>
    <w:p w14:paraId="552C1C64">
      <w:pPr>
        <w:spacing w:line="360" w:lineRule="auto"/>
        <w:rPr>
          <w:rFonts w:ascii="Times New Roman" w:hAnsi="Times New Roman" w:cs="Times New Roman"/>
          <w:b/>
          <w:bCs/>
          <w:sz w:val="24"/>
        </w:rPr>
      </w:pPr>
      <w:r>
        <w:rPr>
          <w:rFonts w:ascii="Times New Roman" w:hAnsi="Times New Roman" w:cs="Times New Roman"/>
          <w:b/>
          <w:bCs/>
          <w:sz w:val="24"/>
        </w:rPr>
        <w:t>Visa Inquiry:</w:t>
      </w:r>
    </w:p>
    <w:p w14:paraId="61E4DD85">
      <w:pPr>
        <w:spacing w:line="360" w:lineRule="auto"/>
        <w:rPr>
          <w:rFonts w:ascii="Times New Roman" w:hAnsi="Times New Roman" w:cs="Times New Roman"/>
          <w:sz w:val="24"/>
        </w:rPr>
      </w:pPr>
      <w:r>
        <w:rPr>
          <w:rFonts w:ascii="Times New Roman" w:hAnsi="Times New Roman" w:cs="Times New Roman"/>
          <w:sz w:val="24"/>
        </w:rPr>
        <w:t>Qianyin</w:t>
      </w:r>
      <w:r>
        <w:rPr>
          <w:rFonts w:hint="eastAsia" w:ascii="Times New Roman" w:hAnsi="Times New Roman" w:cs="Times New Roman"/>
          <w:sz w:val="24"/>
        </w:rPr>
        <w:t xml:space="preserve"> </w:t>
      </w:r>
      <w:r>
        <w:rPr>
          <w:rFonts w:ascii="Times New Roman" w:hAnsi="Times New Roman" w:cs="Times New Roman"/>
          <w:sz w:val="24"/>
        </w:rPr>
        <w:t>Jin (Jnqy71@126.com)</w:t>
      </w:r>
    </w:p>
    <w:p w14:paraId="0354B6AC">
      <w:pPr>
        <w:spacing w:line="360" w:lineRule="auto"/>
        <w:rPr>
          <w:rFonts w:ascii="Times New Roman" w:hAnsi="Times New Roman" w:cs="Times New Roman"/>
          <w:b/>
          <w:bCs/>
          <w:sz w:val="24"/>
        </w:rPr>
      </w:pPr>
      <w:r>
        <w:rPr>
          <w:rFonts w:ascii="Times New Roman" w:hAnsi="Times New Roman" w:cs="Times New Roman"/>
          <w:b/>
          <w:bCs/>
          <w:sz w:val="24"/>
        </w:rPr>
        <w:t>Registration, Poster &amp; Abstract Submission:</w:t>
      </w:r>
    </w:p>
    <w:p w14:paraId="64F424E9">
      <w:pPr>
        <w:spacing w:line="360" w:lineRule="auto"/>
        <w:rPr>
          <w:rFonts w:ascii="Times New Roman" w:hAnsi="Times New Roman" w:cs="Times New Roman"/>
          <w:sz w:val="24"/>
        </w:rPr>
      </w:pPr>
      <w:r>
        <w:rPr>
          <w:rFonts w:ascii="Times New Roman" w:hAnsi="Times New Roman" w:cs="Times New Roman"/>
          <w:sz w:val="24"/>
        </w:rPr>
        <w:t>Youhao</w:t>
      </w:r>
      <w:r>
        <w:rPr>
          <w:rFonts w:hint="eastAsia" w:ascii="Times New Roman" w:hAnsi="Times New Roman" w:cs="Times New Roman"/>
          <w:sz w:val="24"/>
        </w:rPr>
        <w:t xml:space="preserve"> </w:t>
      </w:r>
      <w:r>
        <w:rPr>
          <w:rFonts w:ascii="Times New Roman" w:hAnsi="Times New Roman" w:cs="Times New Roman"/>
          <w:sz w:val="24"/>
        </w:rPr>
        <w:t>Peng (1831027933@qq.com; hj1831027933@gmail.com)</w:t>
      </w:r>
    </w:p>
    <w:p w14:paraId="787CA10B">
      <w:pPr>
        <w:spacing w:line="360" w:lineRule="auto"/>
        <w:rPr>
          <w:rFonts w:ascii="Times New Roman" w:hAnsi="Times New Roman" w:cs="Times New Roman"/>
          <w:b/>
          <w:bCs/>
          <w:sz w:val="24"/>
        </w:rPr>
      </w:pPr>
      <w:r>
        <w:rPr>
          <w:rFonts w:ascii="Times New Roman" w:hAnsi="Times New Roman" w:cs="Times New Roman"/>
          <w:b/>
          <w:bCs/>
          <w:sz w:val="24"/>
        </w:rPr>
        <w:t>Sponsorship:</w:t>
      </w:r>
    </w:p>
    <w:p w14:paraId="0D2FB05A">
      <w:pPr>
        <w:spacing w:line="360" w:lineRule="auto"/>
        <w:rPr>
          <w:rFonts w:ascii="Times New Roman" w:hAnsi="Times New Roman" w:cs="Times New Roman"/>
          <w:sz w:val="24"/>
        </w:rPr>
      </w:pPr>
      <w:r>
        <w:rPr>
          <w:rFonts w:hint="eastAsia" w:ascii="Times New Roman" w:hAnsi="Times New Roman" w:cs="Times New Roman"/>
          <w:sz w:val="24"/>
        </w:rPr>
        <w:t xml:space="preserve">Zihan </w:t>
      </w:r>
      <w:r>
        <w:rPr>
          <w:rFonts w:ascii="Times New Roman" w:hAnsi="Times New Roman" w:cs="Times New Roman"/>
          <w:sz w:val="24"/>
        </w:rPr>
        <w:t xml:space="preserve">Zhang </w:t>
      </w:r>
      <w:r>
        <w:fldChar w:fldCharType="begin"/>
      </w:r>
      <w:r>
        <w:instrText xml:space="preserve"> HYPERLINK "mailto:(1614438374@qq.com)" </w:instrText>
      </w:r>
      <w:r>
        <w:fldChar w:fldCharType="separate"/>
      </w:r>
      <w:r>
        <w:rPr>
          <w:rFonts w:ascii="Times New Roman" w:hAnsi="Times New Roman" w:cs="Times New Roman"/>
          <w:sz w:val="24"/>
        </w:rPr>
        <w:t>(</w:t>
      </w:r>
      <w:r>
        <w:rPr>
          <w:rFonts w:hint="eastAsia" w:ascii="Times New Roman" w:hAnsi="Times New Roman" w:cs="Times New Roman"/>
          <w:sz w:val="24"/>
        </w:rPr>
        <w:t>1070649515@qq.com</w:t>
      </w:r>
      <w:r>
        <w:rPr>
          <w:rFonts w:ascii="Times New Roman" w:hAnsi="Times New Roman" w:cs="Times New Roman"/>
          <w:sz w:val="24"/>
        </w:rPr>
        <w:t>)</w:t>
      </w:r>
      <w:r>
        <w:rPr>
          <w:rFonts w:ascii="Times New Roman" w:hAnsi="Times New Roman" w:cs="Times New Roman"/>
          <w:sz w:val="24"/>
        </w:rPr>
        <w:fldChar w:fldCharType="end"/>
      </w:r>
    </w:p>
    <w:p w14:paraId="04A78A95">
      <w:pPr>
        <w:spacing w:line="360" w:lineRule="auto"/>
        <w:rPr>
          <w:rFonts w:ascii="Times New Roman" w:hAnsi="Times New Roman" w:cs="Times New Roman"/>
          <w:b/>
          <w:bCs/>
          <w:sz w:val="24"/>
        </w:rPr>
      </w:pPr>
      <w:r>
        <w:rPr>
          <w:rFonts w:ascii="Times New Roman" w:hAnsi="Times New Roman" w:cs="Times New Roman"/>
          <w:b/>
          <w:bCs/>
          <w:sz w:val="24"/>
        </w:rPr>
        <w:t xml:space="preserve">Payment and Invoice Inquiry: </w:t>
      </w:r>
    </w:p>
    <w:p w14:paraId="374AB894">
      <w:pPr>
        <w:pStyle w:val="3"/>
        <w:widowControl/>
        <w:shd w:val="clear" w:color="auto" w:fill="FFFFFF"/>
        <w:spacing w:beforeAutospacing="0" w:afterAutospacing="0" w:line="336" w:lineRule="atLeast"/>
        <w:rPr>
          <w:rFonts w:ascii="Times New Roman" w:hAnsi="Times New Roman"/>
          <w:kern w:val="2"/>
        </w:rPr>
      </w:pPr>
      <w:r>
        <w:rPr>
          <w:rFonts w:ascii="Times New Roman" w:hAnsi="Times New Roman"/>
        </w:rPr>
        <w:t>Xiangpei Kong</w:t>
      </w:r>
      <w:r>
        <w:rPr>
          <w:rFonts w:hint="eastAsia" w:ascii="Times New Roman" w:hAnsi="Times New Roman"/>
          <w:kern w:val="2"/>
        </w:rPr>
        <w:t xml:space="preserve"> (kongxiangpei@sdu.edu.cn).</w:t>
      </w:r>
    </w:p>
    <w:p w14:paraId="2BD0CDEC">
      <w:pPr>
        <w:spacing w:line="360" w:lineRule="auto"/>
        <w:rPr>
          <w:rFonts w:ascii="Times New Roman" w:hAnsi="Times New Roman" w:cs="Times New Roman"/>
          <w:b/>
          <w:bCs/>
          <w:sz w:val="24"/>
        </w:rPr>
      </w:pPr>
      <w:r>
        <w:rPr>
          <w:rFonts w:ascii="Times New Roman" w:hAnsi="Times New Roman" w:cs="Times New Roman"/>
          <w:b/>
          <w:bCs/>
          <w:sz w:val="24"/>
        </w:rPr>
        <w:t>General Conference Email:</w:t>
      </w:r>
    </w:p>
    <w:p w14:paraId="014138E7">
      <w:pPr>
        <w:spacing w:line="360" w:lineRule="auto"/>
        <w:rPr>
          <w:rFonts w:ascii="Times New Roman" w:hAnsi="Times New Roman" w:cs="Times New Roman"/>
          <w:sz w:val="24"/>
        </w:rPr>
      </w:pPr>
      <w:r>
        <w:rPr>
          <w:rFonts w:ascii="Times New Roman" w:hAnsi="Times New Roman" w:cs="Times New Roman"/>
          <w:sz w:val="24"/>
        </w:rPr>
        <w:t>plantstemcell@sina.com</w:t>
      </w:r>
    </w:p>
    <w:p w14:paraId="520A4158">
      <w:pPr>
        <w:spacing w:line="360" w:lineRule="auto"/>
        <w:rPr>
          <w:rFonts w:ascii="Times New Roman" w:hAnsi="Times New Roman" w:cs="Times New Roman"/>
          <w:sz w:val="24"/>
        </w:rPr>
      </w:pPr>
      <w:r>
        <w:rPr>
          <w:rFonts w:ascii="Times New Roman" w:hAnsi="Times New Roman" w:cs="Times New Roman"/>
          <w:sz w:val="24"/>
        </w:rPr>
        <w:t>If you have any questions, please feel free to contact the conference organizing committee using the contact information provided above.</w:t>
      </w:r>
    </w:p>
    <w:p w14:paraId="157E5031"/>
    <w:p w14:paraId="2E141C2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B943D1"/>
    <w:multiLevelType w:val="multilevel"/>
    <w:tmpl w:val="14B943D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C21978"/>
    <w:rsid w:val="001C314F"/>
    <w:rsid w:val="003C16F0"/>
    <w:rsid w:val="004C3CE4"/>
    <w:rsid w:val="00506AB2"/>
    <w:rsid w:val="005767AC"/>
    <w:rsid w:val="00762CA2"/>
    <w:rsid w:val="00B67992"/>
    <w:rsid w:val="1A895906"/>
    <w:rsid w:val="33A855B9"/>
    <w:rsid w:val="4A55047F"/>
    <w:rsid w:val="53306282"/>
    <w:rsid w:val="5AC219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6">
    <w:name w:val="Default Paragraph Font"/>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22"/>
    <w:rPr>
      <w:b/>
    </w:rPr>
  </w:style>
  <w:style w:type="character" w:styleId="8">
    <w:name w:val="Hyperlink"/>
    <w:basedOn w:val="6"/>
    <w:qFormat/>
    <w:uiPriority w:val="0"/>
    <w:rPr>
      <w:color w:val="0026E5" w:themeColor="hyperlink"/>
      <w:u w:val="single"/>
      <w14:textFill>
        <w14:solidFill>
          <w14:schemeClr w14:val="hlink"/>
        </w14:solidFill>
      </w14:textFill>
    </w:rPr>
  </w:style>
  <w:style w:type="table" w:customStyle="1" w:styleId="9">
    <w:name w:val="网格型浅色1"/>
    <w:basedOn w:val="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10">
    <w:name w:val="Unresolved Mention"/>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1861</Words>
  <Characters>11148</Characters>
  <Lines>99</Lines>
  <Paragraphs>28</Paragraphs>
  <TotalTime>26</TotalTime>
  <ScaleCrop>false</ScaleCrop>
  <LinksUpToDate>false</LinksUpToDate>
  <CharactersWithSpaces>12753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2026-08-14T08:43:00Z</dcterms:created>
  <dc:creator>Chunli CHEN</dc:creator>
  <cp:lastModifiedBy>彭友豪</cp:lastModifiedBy>
  <dcterms:modified xsi:type="dcterms:W3CDTF">2026-08-15T05:34:20Z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B6026757ECDB4D79BEF74133AC68640F_11</vt:lpwstr>
  </property>
  <property fmtid="{D5CDD505-2E9C-101B-9397-08002B2CF9AE}" pid="4" name="KSOTemplateDocerSaveRecord">
    <vt:lpwstr>eyJoZGlkIjoiYzUzMTI2N2U3Nzg4ODA5Yzg3OTNlYTA3Y2UwMTllZjkiLCJ1c2VySWQiOiIxNjI1NTk4NjU5In0=</vt:lpwstr>
  </property>
</Properties>
</file>